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highlight w:val="none"/>
        </w:rPr>
      </w:pP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highlight w:val="none"/>
          <w:lang w:val="en-US" w:eastAsia="zh-CN"/>
        </w:rPr>
        <w:t>济南城市轨道交通工程泉水环境影响评价导则研究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highlight w:val="none"/>
          <w:lang w:val="en-US" w:eastAsia="zh-CN"/>
        </w:rPr>
        <w:t>采购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highlight w:val="none"/>
        </w:rPr>
        <w:t>公告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eastAsia="zh-CN"/>
        </w:rPr>
        <w:t>济南城市轨道交通工程泉水环境影响评价导则研究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项目，采购人为济南轨道交通集团有限公司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eastAsia="zh-CN"/>
        </w:rPr>
        <w:t>、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eastAsia="zh-CN"/>
        </w:rPr>
        <w:t>济南轨道交通集团建设投资有限公司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。项目已具备采购条件，现对该项目以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询比采购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方式进行采购。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highlight w:val="none"/>
        </w:rPr>
        <w:t>一、项目基本情况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1、项目名称：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eastAsia="zh-CN"/>
        </w:rPr>
        <w:t>济南城市轨道交通工程泉水环境影响评价导则研究项目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2、项目地点：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/>
        </w:rPr>
        <w:t>山东省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济南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/>
        </w:rPr>
        <w:t>市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3、采购范围：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eastAsia="zh-CN"/>
        </w:rPr>
        <w:t>济南城市轨道交通工程泉水环境影响评价导则研究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。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eastAsia="zh-CN"/>
        </w:rPr>
        <w:t>具体详见采购文件。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4、标段划分：本项目为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个标段。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highlight w:val="none"/>
        </w:rPr>
        <w:t>二、供应商资格要求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1、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供应商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须在中华人民共和国境内合法注册，具有独立法人资格。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2、业绩要求：供应商自</w:t>
      </w:r>
      <w:r>
        <w:rPr>
          <w:rFonts w:hint="eastAsia" w:ascii="宋体" w:hAnsi="宋体"/>
          <w:color w:val="auto"/>
          <w:sz w:val="24"/>
          <w:szCs w:val="24"/>
          <w:highlight w:val="none"/>
          <w:shd w:val="clear" w:color="auto" w:fill="FFFFFF"/>
        </w:rPr>
        <w:t>201</w:t>
      </w:r>
      <w:r>
        <w:rPr>
          <w:rFonts w:hint="eastAsia" w:ascii="宋体" w:hAnsi="宋体"/>
          <w:color w:val="auto"/>
          <w:sz w:val="24"/>
          <w:szCs w:val="24"/>
          <w:highlight w:val="none"/>
          <w:shd w:val="clear" w:color="auto" w:fill="FFFFFF"/>
          <w:lang w:val="en-US" w:eastAsia="zh-CN"/>
        </w:rPr>
        <w:t>9</w:t>
      </w:r>
      <w:r>
        <w:rPr>
          <w:rFonts w:hint="eastAsia" w:ascii="宋体" w:hAnsi="宋体"/>
          <w:color w:val="auto"/>
          <w:sz w:val="24"/>
          <w:szCs w:val="24"/>
          <w:highlight w:val="none"/>
          <w:shd w:val="clear" w:color="auto" w:fill="FFFFFF"/>
        </w:rPr>
        <w:t>年</w:t>
      </w:r>
      <w:r>
        <w:rPr>
          <w:rFonts w:hint="eastAsia" w:ascii="宋体" w:hAnsi="宋体"/>
          <w:color w:val="auto"/>
          <w:sz w:val="24"/>
          <w:szCs w:val="24"/>
          <w:highlight w:val="none"/>
          <w:shd w:val="clear" w:color="auto" w:fill="FFFFFF"/>
          <w:lang w:val="en-US" w:eastAsia="zh-CN"/>
        </w:rPr>
        <w:t>10</w:t>
      </w:r>
      <w:r>
        <w:rPr>
          <w:rFonts w:hint="eastAsia" w:ascii="宋体" w:hAnsi="宋体"/>
          <w:color w:val="auto"/>
          <w:sz w:val="24"/>
          <w:szCs w:val="24"/>
          <w:highlight w:val="none"/>
          <w:shd w:val="clear" w:color="auto" w:fill="FFFFFF"/>
        </w:rPr>
        <w:t>月</w:t>
      </w:r>
      <w:r>
        <w:rPr>
          <w:rFonts w:hint="eastAsia" w:ascii="宋体" w:hAnsi="宋体"/>
          <w:color w:val="auto"/>
          <w:sz w:val="24"/>
          <w:szCs w:val="24"/>
          <w:highlight w:val="none"/>
          <w:shd w:val="clear" w:color="auto" w:fill="FFFFFF"/>
          <w:lang w:val="en-US" w:eastAsia="zh-CN"/>
        </w:rPr>
        <w:t>24</w:t>
      </w:r>
      <w:r>
        <w:rPr>
          <w:rFonts w:hint="eastAsia" w:ascii="宋体" w:hAnsi="宋体"/>
          <w:color w:val="auto"/>
          <w:sz w:val="24"/>
          <w:szCs w:val="24"/>
          <w:highlight w:val="none"/>
          <w:shd w:val="clear" w:color="auto" w:fill="FFFFFF"/>
        </w:rPr>
        <w:t>日至202</w:t>
      </w:r>
      <w:r>
        <w:rPr>
          <w:rFonts w:hint="eastAsia" w:ascii="宋体" w:hAnsi="宋体"/>
          <w:color w:val="auto"/>
          <w:sz w:val="24"/>
          <w:szCs w:val="24"/>
          <w:highlight w:val="none"/>
          <w:shd w:val="clear" w:color="auto" w:fill="FFFFFF"/>
          <w:lang w:val="en-US" w:eastAsia="zh-CN"/>
        </w:rPr>
        <w:t>2</w:t>
      </w:r>
      <w:r>
        <w:rPr>
          <w:rFonts w:hint="eastAsia" w:ascii="宋体" w:hAnsi="宋体"/>
          <w:color w:val="auto"/>
          <w:sz w:val="24"/>
          <w:szCs w:val="24"/>
          <w:highlight w:val="none"/>
          <w:shd w:val="clear" w:color="auto" w:fill="FFFFFF"/>
        </w:rPr>
        <w:t>年</w:t>
      </w:r>
      <w:r>
        <w:rPr>
          <w:rFonts w:hint="eastAsia" w:ascii="宋体" w:hAnsi="宋体"/>
          <w:color w:val="auto"/>
          <w:sz w:val="24"/>
          <w:szCs w:val="24"/>
          <w:highlight w:val="none"/>
          <w:shd w:val="clear" w:color="auto" w:fill="FFFFFF"/>
          <w:lang w:val="en-US" w:eastAsia="zh-CN"/>
        </w:rPr>
        <w:t>10</w:t>
      </w:r>
      <w:r>
        <w:rPr>
          <w:rFonts w:hint="eastAsia" w:ascii="宋体" w:hAnsi="宋体"/>
          <w:color w:val="auto"/>
          <w:sz w:val="24"/>
          <w:szCs w:val="24"/>
          <w:highlight w:val="none"/>
          <w:shd w:val="clear" w:color="auto" w:fill="FFFFFF"/>
        </w:rPr>
        <w:t>月</w:t>
      </w:r>
      <w:r>
        <w:rPr>
          <w:rFonts w:hint="eastAsia" w:ascii="宋体" w:hAnsi="宋体"/>
          <w:color w:val="auto"/>
          <w:sz w:val="24"/>
          <w:szCs w:val="24"/>
          <w:highlight w:val="none"/>
          <w:shd w:val="clear" w:color="auto" w:fill="FFFFFF"/>
          <w:lang w:val="en-US" w:eastAsia="zh-CN"/>
        </w:rPr>
        <w:t>24</w:t>
      </w:r>
      <w:r>
        <w:rPr>
          <w:rFonts w:hint="eastAsia" w:ascii="宋体" w:hAnsi="宋体"/>
          <w:color w:val="auto"/>
          <w:sz w:val="24"/>
          <w:szCs w:val="24"/>
          <w:highlight w:val="none"/>
          <w:shd w:val="clear" w:color="auto" w:fill="FFFFFF"/>
        </w:rPr>
        <w:t>日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（近3年，以合同签订时间为准）承担过类似业绩（类似业绩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定义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：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工程项目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泉水环境影响评价类似业绩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3、人员要求：拟派项目负责人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须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具有高级工程师（含）以上技术职称。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4、财务要求：财务状况良好，需提供近3年（201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年、20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20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年、202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年）财务状况表（复印件加盖公章）。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5、信誉要求：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供应商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自</w:t>
      </w:r>
      <w:r>
        <w:rPr>
          <w:rFonts w:hint="eastAsia" w:ascii="宋体" w:hAnsi="宋体"/>
          <w:color w:val="auto"/>
          <w:sz w:val="24"/>
          <w:szCs w:val="24"/>
          <w:highlight w:val="none"/>
          <w:shd w:val="clear" w:color="auto" w:fill="FFFFFF"/>
        </w:rPr>
        <w:t>201</w:t>
      </w:r>
      <w:r>
        <w:rPr>
          <w:rFonts w:hint="eastAsia" w:ascii="宋体" w:hAnsi="宋体"/>
          <w:color w:val="auto"/>
          <w:sz w:val="24"/>
          <w:szCs w:val="24"/>
          <w:highlight w:val="none"/>
          <w:shd w:val="clear" w:color="auto" w:fill="FFFFFF"/>
          <w:lang w:val="en-US" w:eastAsia="zh-CN"/>
        </w:rPr>
        <w:t>9</w:t>
      </w:r>
      <w:r>
        <w:rPr>
          <w:rFonts w:hint="eastAsia" w:ascii="宋体" w:hAnsi="宋体"/>
          <w:color w:val="auto"/>
          <w:sz w:val="24"/>
          <w:szCs w:val="24"/>
          <w:highlight w:val="none"/>
          <w:shd w:val="clear" w:color="auto" w:fill="FFFFFF"/>
        </w:rPr>
        <w:t>年</w:t>
      </w:r>
      <w:r>
        <w:rPr>
          <w:rFonts w:hint="eastAsia" w:ascii="宋体" w:hAnsi="宋体"/>
          <w:color w:val="auto"/>
          <w:sz w:val="24"/>
          <w:szCs w:val="24"/>
          <w:highlight w:val="none"/>
          <w:shd w:val="clear" w:color="auto" w:fill="FFFFFF"/>
          <w:lang w:val="en-US" w:eastAsia="zh-CN"/>
        </w:rPr>
        <w:t>10</w:t>
      </w:r>
      <w:r>
        <w:rPr>
          <w:rFonts w:hint="eastAsia" w:ascii="宋体" w:hAnsi="宋体"/>
          <w:color w:val="auto"/>
          <w:sz w:val="24"/>
          <w:szCs w:val="24"/>
          <w:highlight w:val="none"/>
          <w:shd w:val="clear" w:color="auto" w:fill="FFFFFF"/>
        </w:rPr>
        <w:t>月</w:t>
      </w:r>
      <w:r>
        <w:rPr>
          <w:rFonts w:hint="eastAsia" w:ascii="宋体" w:hAnsi="宋体"/>
          <w:color w:val="auto"/>
          <w:sz w:val="24"/>
          <w:szCs w:val="24"/>
          <w:highlight w:val="none"/>
          <w:shd w:val="clear" w:color="auto" w:fill="FFFFFF"/>
          <w:lang w:val="en-US" w:eastAsia="zh-CN"/>
        </w:rPr>
        <w:t>24</w:t>
      </w:r>
      <w:r>
        <w:rPr>
          <w:rFonts w:hint="eastAsia" w:ascii="宋体" w:hAnsi="宋体"/>
          <w:color w:val="auto"/>
          <w:sz w:val="24"/>
          <w:szCs w:val="24"/>
          <w:highlight w:val="none"/>
          <w:shd w:val="clear" w:color="auto" w:fill="FFFFFF"/>
        </w:rPr>
        <w:t>日至202</w:t>
      </w:r>
      <w:r>
        <w:rPr>
          <w:rFonts w:hint="eastAsia" w:ascii="宋体" w:hAnsi="宋体"/>
          <w:color w:val="auto"/>
          <w:sz w:val="24"/>
          <w:szCs w:val="24"/>
          <w:highlight w:val="none"/>
          <w:shd w:val="clear" w:color="auto" w:fill="FFFFFF"/>
          <w:lang w:val="en-US" w:eastAsia="zh-CN"/>
        </w:rPr>
        <w:t>2</w:t>
      </w:r>
      <w:r>
        <w:rPr>
          <w:rFonts w:hint="eastAsia" w:ascii="宋体" w:hAnsi="宋体"/>
          <w:color w:val="auto"/>
          <w:sz w:val="24"/>
          <w:szCs w:val="24"/>
          <w:highlight w:val="none"/>
          <w:shd w:val="clear" w:color="auto" w:fill="FFFFFF"/>
        </w:rPr>
        <w:t>年</w:t>
      </w:r>
      <w:r>
        <w:rPr>
          <w:rFonts w:hint="eastAsia" w:ascii="宋体" w:hAnsi="宋体"/>
          <w:color w:val="auto"/>
          <w:sz w:val="24"/>
          <w:szCs w:val="24"/>
          <w:highlight w:val="none"/>
          <w:shd w:val="clear" w:color="auto" w:fill="FFFFFF"/>
          <w:lang w:val="en-US" w:eastAsia="zh-CN"/>
        </w:rPr>
        <w:t>10</w:t>
      </w:r>
      <w:r>
        <w:rPr>
          <w:rFonts w:hint="eastAsia" w:ascii="宋体" w:hAnsi="宋体"/>
          <w:color w:val="auto"/>
          <w:sz w:val="24"/>
          <w:szCs w:val="24"/>
          <w:highlight w:val="none"/>
          <w:shd w:val="clear" w:color="auto" w:fill="FFFFFF"/>
        </w:rPr>
        <w:t>月</w:t>
      </w:r>
      <w:r>
        <w:rPr>
          <w:rFonts w:hint="eastAsia" w:ascii="宋体" w:hAnsi="宋体"/>
          <w:color w:val="auto"/>
          <w:sz w:val="24"/>
          <w:szCs w:val="24"/>
          <w:highlight w:val="none"/>
          <w:shd w:val="clear" w:color="auto" w:fill="FFFFFF"/>
          <w:lang w:val="en-US" w:eastAsia="zh-CN"/>
        </w:rPr>
        <w:t>24</w:t>
      </w:r>
      <w:r>
        <w:rPr>
          <w:rFonts w:hint="eastAsia" w:ascii="宋体" w:hAnsi="宋体"/>
          <w:color w:val="auto"/>
          <w:sz w:val="24"/>
          <w:szCs w:val="24"/>
          <w:highlight w:val="none"/>
          <w:shd w:val="clear" w:color="auto" w:fill="FFFFFF"/>
        </w:rPr>
        <w:t>日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（3年）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供应商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社会信誉自查承诺（盖公司公章）；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供应商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需提供当日“中国执行信息公开网”网站（http://zxgk.court.gov.cn/shixin/）查询本单位是否为失信被执行人的网页截图。以联合体报价的，联合体中有一个或一个以上成员属于失信被执行人的，联合体视为失信被执行人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6、本项目接受联合体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报价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，联合体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报价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的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需提供联合体协议。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highlight w:val="none"/>
        </w:rPr>
        <w:t>三、获取采购文件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56" w:lineRule="auto"/>
        <w:ind w:left="0" w:right="0"/>
        <w:jc w:val="left"/>
        <w:rPr>
          <w:rStyle w:val="15"/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single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1、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凡有意响应采购者，请于2022年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10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月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24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日至2022年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10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月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28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日，每日17:00前，</w:t>
      </w:r>
      <w:r>
        <w:rPr>
          <w:rStyle w:val="15"/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single"/>
          <w:lang w:val="en-US" w:eastAsia="zh-CN" w:bidi="ar"/>
        </w:rPr>
        <w:t>将以下资料以PDF的形式发送至Sdldzbdl@163.com邮箱，邮件中请备注供应商名称、联系人、联系电话、邮箱及所参与项目名称并电话通知采购代理人员（叶老师18596098608），资料审核成功后获取采购文件。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56" w:lineRule="auto"/>
        <w:ind w:right="0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2、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登记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时须提供以下资料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eastAsia="zh-CN"/>
        </w:rPr>
        <w:t>的</w:t>
      </w:r>
      <w:r>
        <w:rPr>
          <w:rFonts w:hint="eastAsia" w:ascii="宋体" w:hAnsi="宋体" w:cs="宋体"/>
          <w:kern w:val="0"/>
          <w:sz w:val="24"/>
          <w:highlight w:val="none"/>
        </w:rPr>
        <w:t>原件扫描件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（1）营业执照</w:t>
      </w:r>
      <w:r>
        <w:rPr>
          <w:rFonts w:hint="eastAsia" w:ascii="宋体" w:hAnsi="宋体" w:cs="宋体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联合体报价的，联合体各方均需提供</w:t>
      </w:r>
      <w:r>
        <w:rPr>
          <w:rFonts w:hint="eastAsia" w:ascii="宋体" w:hAnsi="宋体" w:cs="宋体"/>
          <w:sz w:val="24"/>
          <w:szCs w:val="24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（2）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项目负责人高级工程师（含）以上技术职称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证书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（3）供应商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符合公告要求的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类似业绩合同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（4）“中国执行信息公开网”网站查询是否为失信被执行人的网页截图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及社会信誉自查承诺（联合体报价的，联合体各方均需提供）；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（5）2019年至2021年财务状况表（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联合体报价的，联合体各方均需提供</w:t>
      </w:r>
      <w:r>
        <w:rPr>
          <w:rFonts w:hint="eastAsia" w:ascii="宋体" w:hAnsi="宋体" w:cs="宋体"/>
          <w:sz w:val="24"/>
          <w:szCs w:val="24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（6）法定代表人证明文件或法定代表人授权委托书及本人身份证；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（7）联合体协议书（联合体报价的需提供联合体协议书）。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备注：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1、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获取采购文件时的资料查验，不代表资格审查的最终通过或合格，供应商最终资格的确认以评审委员会组织的资格审查为准。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2、潜在供应商须在规定的时间前提交以上证明资料，提交资料不全或不清晰、未使用原件进行扫描、逾期不提交，均视为不符合资格要求，由此造成的后果供应商自行承担。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highlight w:val="none"/>
        </w:rPr>
        <w:t>四、响应文件的提交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详见采购文件。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highlight w:val="none"/>
        </w:rPr>
        <w:t>五、发布公告的媒介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本次公告同时在中国招标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投标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公共服务平台、山东省采购与招标网、济南轨道交通集团有限公司网站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山东蓝盾招标代理有限公司官网上发布。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highlight w:val="none"/>
        </w:rPr>
        <w:t>六、联系方式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600" w:lineRule="atLeas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采购人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：济南轨道交通集团有限公司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、</w:t>
      </w:r>
      <w:r>
        <w:rPr>
          <w:rFonts w:hint="eastAsia" w:cs="宋体"/>
          <w:sz w:val="24"/>
          <w:szCs w:val="24"/>
          <w:highlight w:val="none"/>
          <w:lang w:eastAsia="zh-CN"/>
        </w:rPr>
        <w:t>济南轨道交通集团建设投资有限公司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600" w:lineRule="atLeast"/>
        <w:ind w:firstLine="720" w:firstLineChars="300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地址：济南市历下区解放东路5号济南轨道交通大厦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600" w:lineRule="atLeast"/>
        <w:ind w:firstLine="720" w:firstLineChars="300"/>
        <w:textAlignment w:val="auto"/>
        <w:rPr>
          <w:rFonts w:hint="default" w:ascii="宋体" w:hAnsi="宋体" w:eastAsia="宋体" w:cs="宋体"/>
          <w:sz w:val="24"/>
          <w:szCs w:val="24"/>
          <w:highlight w:val="none"/>
          <w:lang w:val="en-US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联系人：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董老师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600" w:lineRule="atLeast"/>
        <w:ind w:firstLine="720" w:firstLineChars="300"/>
        <w:textAlignment w:val="auto"/>
        <w:rPr>
          <w:rFonts w:hint="default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联系电话：0531-59999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606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600" w:lineRule="atLeas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采购代理单位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：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山东蓝盾招标代理有限公司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600" w:lineRule="atLeast"/>
        <w:ind w:firstLine="720" w:firstLineChars="30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地址：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济南市高新区工业南路59号中铁财智中心6号楼15楼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600" w:lineRule="atLeast"/>
        <w:ind w:firstLine="720" w:firstLineChars="30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联系人：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</w:rPr>
        <w:t>王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val="en-US" w:eastAsia="zh-CN"/>
        </w:rPr>
        <w:t>先生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600" w:lineRule="atLeast"/>
        <w:ind w:firstLine="720" w:firstLineChars="300"/>
        <w:textAlignment w:val="auto"/>
        <w:rPr>
          <w:rFonts w:hint="default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联系电话：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</w:rPr>
        <w:t>0531-88809761转80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val="en-US" w:eastAsia="zh-CN"/>
        </w:rPr>
        <w:t>07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600" w:lineRule="atLeast"/>
        <w:ind w:firstLine="720" w:firstLineChars="300"/>
        <w:textAlignment w:val="auto"/>
        <w:rPr>
          <w:rFonts w:hint="default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邮箱：sdldzbdl@163.com</w:t>
      </w:r>
    </w:p>
    <w:p>
      <w:pPr>
        <w:pStyle w:val="2"/>
        <w:rPr>
          <w:rFonts w:hint="eastAsia"/>
          <w:color w:val="auto"/>
          <w:highlight w:val="none"/>
          <w:lang w:val="en-US" w:eastAsia="zh-CN"/>
        </w:rPr>
      </w:pPr>
    </w:p>
    <w:p>
      <w:pPr>
        <w:pStyle w:val="3"/>
        <w:rPr>
          <w:rFonts w:hint="eastAsia"/>
          <w:color w:val="auto"/>
          <w:highlight w:val="none"/>
          <w:lang w:val="en-US" w:eastAsia="zh-CN"/>
        </w:rPr>
      </w:pPr>
    </w:p>
    <w:p>
      <w:pPr>
        <w:pStyle w:val="3"/>
        <w:rPr>
          <w:rFonts w:hint="eastAsia"/>
          <w:color w:val="auto"/>
          <w:highlight w:val="none"/>
          <w:lang w:val="en-US" w:eastAsia="zh-CN"/>
        </w:rPr>
      </w:pPr>
    </w:p>
    <w:p>
      <w:pPr>
        <w:pStyle w:val="3"/>
        <w:rPr>
          <w:rFonts w:hint="eastAsia"/>
          <w:color w:val="auto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300"/>
        <w:jc w:val="righ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eastAsia="zh-CN"/>
        </w:rPr>
        <w:t>发布单位：山东蓝盾招标代理有限公司</w:t>
      </w:r>
    </w:p>
    <w:p>
      <w:pPr>
        <w:widowControl/>
        <w:spacing w:line="360" w:lineRule="auto"/>
        <w:ind w:firstLine="720" w:firstLineChars="300"/>
        <w:jc w:val="righ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eastAsia="zh-CN"/>
        </w:rPr>
        <w:t>发布时间：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20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22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日</w:t>
      </w:r>
    </w:p>
    <w:p/>
    <w:sectPr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zYWNhZWM3NjFhOWQwM2MxZGE5ZTc4NGQ2OGY1OWYifQ=="/>
  </w:docVars>
  <w:rsids>
    <w:rsidRoot w:val="09DC0F79"/>
    <w:rsid w:val="000F3C0B"/>
    <w:rsid w:val="018B5F1E"/>
    <w:rsid w:val="019A1F99"/>
    <w:rsid w:val="03923760"/>
    <w:rsid w:val="05703C72"/>
    <w:rsid w:val="06FD0455"/>
    <w:rsid w:val="07771C50"/>
    <w:rsid w:val="07BC1DC7"/>
    <w:rsid w:val="07CF43A5"/>
    <w:rsid w:val="08104776"/>
    <w:rsid w:val="08A764F0"/>
    <w:rsid w:val="09DC0F79"/>
    <w:rsid w:val="0A1953D3"/>
    <w:rsid w:val="0B8D78F5"/>
    <w:rsid w:val="0CA63FCB"/>
    <w:rsid w:val="0CC979D1"/>
    <w:rsid w:val="0CD17AAA"/>
    <w:rsid w:val="0D502727"/>
    <w:rsid w:val="0D9F57A4"/>
    <w:rsid w:val="0DC21E01"/>
    <w:rsid w:val="0DFB2974"/>
    <w:rsid w:val="0E1F3AFE"/>
    <w:rsid w:val="0F1A0525"/>
    <w:rsid w:val="0F203B95"/>
    <w:rsid w:val="0F4342EA"/>
    <w:rsid w:val="0FBC6B65"/>
    <w:rsid w:val="10D75E6A"/>
    <w:rsid w:val="13195AD3"/>
    <w:rsid w:val="149E1B8B"/>
    <w:rsid w:val="14D73973"/>
    <w:rsid w:val="14EC1408"/>
    <w:rsid w:val="15335856"/>
    <w:rsid w:val="159505D4"/>
    <w:rsid w:val="161B08E6"/>
    <w:rsid w:val="17877744"/>
    <w:rsid w:val="188E6C02"/>
    <w:rsid w:val="18CD0838"/>
    <w:rsid w:val="198E28D4"/>
    <w:rsid w:val="1A7E1F9E"/>
    <w:rsid w:val="1ABB4439"/>
    <w:rsid w:val="1BBD58CB"/>
    <w:rsid w:val="1BE538BE"/>
    <w:rsid w:val="1CAB4BA6"/>
    <w:rsid w:val="1CB16E5A"/>
    <w:rsid w:val="1CBC67CE"/>
    <w:rsid w:val="1E797012"/>
    <w:rsid w:val="1F0A6C94"/>
    <w:rsid w:val="205C6834"/>
    <w:rsid w:val="20F126F3"/>
    <w:rsid w:val="22462286"/>
    <w:rsid w:val="227B4C46"/>
    <w:rsid w:val="232C29FB"/>
    <w:rsid w:val="24C172A1"/>
    <w:rsid w:val="27426F5F"/>
    <w:rsid w:val="2774250B"/>
    <w:rsid w:val="27813C9D"/>
    <w:rsid w:val="28B37B9B"/>
    <w:rsid w:val="28D752E9"/>
    <w:rsid w:val="2AA06EA0"/>
    <w:rsid w:val="2AAB1C0B"/>
    <w:rsid w:val="2AD36EF8"/>
    <w:rsid w:val="2BDA2757"/>
    <w:rsid w:val="2C195A76"/>
    <w:rsid w:val="2C901792"/>
    <w:rsid w:val="2D045593"/>
    <w:rsid w:val="2D5830D6"/>
    <w:rsid w:val="2E196486"/>
    <w:rsid w:val="2E830E1F"/>
    <w:rsid w:val="2F4C42AC"/>
    <w:rsid w:val="310D5030"/>
    <w:rsid w:val="31B7615A"/>
    <w:rsid w:val="31EC68A8"/>
    <w:rsid w:val="335E0247"/>
    <w:rsid w:val="363B2102"/>
    <w:rsid w:val="383B284C"/>
    <w:rsid w:val="38F2090B"/>
    <w:rsid w:val="39356517"/>
    <w:rsid w:val="397B0DBD"/>
    <w:rsid w:val="3B1D6C30"/>
    <w:rsid w:val="3CDA3179"/>
    <w:rsid w:val="3CDD12FB"/>
    <w:rsid w:val="3D3779F1"/>
    <w:rsid w:val="3D8B3F8F"/>
    <w:rsid w:val="3E112D47"/>
    <w:rsid w:val="3E5B336C"/>
    <w:rsid w:val="3E8808D8"/>
    <w:rsid w:val="3EB960EB"/>
    <w:rsid w:val="3EFA3CCA"/>
    <w:rsid w:val="3FC12BB1"/>
    <w:rsid w:val="403247E0"/>
    <w:rsid w:val="406D2657"/>
    <w:rsid w:val="40A77E68"/>
    <w:rsid w:val="40FD05E3"/>
    <w:rsid w:val="410A45DD"/>
    <w:rsid w:val="41975D20"/>
    <w:rsid w:val="42A514C4"/>
    <w:rsid w:val="43531154"/>
    <w:rsid w:val="43BB3579"/>
    <w:rsid w:val="445817B6"/>
    <w:rsid w:val="4732608D"/>
    <w:rsid w:val="48537CF9"/>
    <w:rsid w:val="486F26F2"/>
    <w:rsid w:val="48D23A33"/>
    <w:rsid w:val="49C44381"/>
    <w:rsid w:val="49FA5B7A"/>
    <w:rsid w:val="4B1E1C13"/>
    <w:rsid w:val="4B3A13E1"/>
    <w:rsid w:val="4B4A4559"/>
    <w:rsid w:val="4CCB4855"/>
    <w:rsid w:val="4CDC7768"/>
    <w:rsid w:val="4D124566"/>
    <w:rsid w:val="4DD10ABA"/>
    <w:rsid w:val="4E6015EB"/>
    <w:rsid w:val="4EBC5812"/>
    <w:rsid w:val="4F2075E6"/>
    <w:rsid w:val="50E83EC0"/>
    <w:rsid w:val="51BC37FC"/>
    <w:rsid w:val="51CA5851"/>
    <w:rsid w:val="52521B97"/>
    <w:rsid w:val="52720BDA"/>
    <w:rsid w:val="52D30F2F"/>
    <w:rsid w:val="52F4444F"/>
    <w:rsid w:val="52F76A10"/>
    <w:rsid w:val="53CE44EC"/>
    <w:rsid w:val="54F55EF3"/>
    <w:rsid w:val="55095775"/>
    <w:rsid w:val="55A52BF8"/>
    <w:rsid w:val="569359DE"/>
    <w:rsid w:val="56C37234"/>
    <w:rsid w:val="56DA45FE"/>
    <w:rsid w:val="57095B78"/>
    <w:rsid w:val="58115767"/>
    <w:rsid w:val="594739DC"/>
    <w:rsid w:val="59BD216C"/>
    <w:rsid w:val="5BDD34DD"/>
    <w:rsid w:val="5C1E4B0F"/>
    <w:rsid w:val="5C666CA8"/>
    <w:rsid w:val="5DA3029F"/>
    <w:rsid w:val="5EC11CBB"/>
    <w:rsid w:val="5EDE3D8C"/>
    <w:rsid w:val="608B79F3"/>
    <w:rsid w:val="616662FC"/>
    <w:rsid w:val="623D3D55"/>
    <w:rsid w:val="6360709F"/>
    <w:rsid w:val="63900554"/>
    <w:rsid w:val="64614BE5"/>
    <w:rsid w:val="64B35698"/>
    <w:rsid w:val="6588151C"/>
    <w:rsid w:val="65F430FE"/>
    <w:rsid w:val="67D975CF"/>
    <w:rsid w:val="6826066D"/>
    <w:rsid w:val="685838BC"/>
    <w:rsid w:val="68A76997"/>
    <w:rsid w:val="6AC93B1A"/>
    <w:rsid w:val="6BE04918"/>
    <w:rsid w:val="6D104006"/>
    <w:rsid w:val="6E2A4C3D"/>
    <w:rsid w:val="6ED7759D"/>
    <w:rsid w:val="6F6F7772"/>
    <w:rsid w:val="70250314"/>
    <w:rsid w:val="70D7465C"/>
    <w:rsid w:val="713A6F22"/>
    <w:rsid w:val="72210599"/>
    <w:rsid w:val="731050C9"/>
    <w:rsid w:val="738F072D"/>
    <w:rsid w:val="74B14CCF"/>
    <w:rsid w:val="74D7471C"/>
    <w:rsid w:val="755202C5"/>
    <w:rsid w:val="76D1315F"/>
    <w:rsid w:val="784C79EA"/>
    <w:rsid w:val="79170340"/>
    <w:rsid w:val="7A411A63"/>
    <w:rsid w:val="7AA50BF0"/>
    <w:rsid w:val="7AAE27F9"/>
    <w:rsid w:val="7B5D2417"/>
    <w:rsid w:val="7DA83C84"/>
    <w:rsid w:val="7DB529FB"/>
    <w:rsid w:val="7E561352"/>
    <w:rsid w:val="7E5D217A"/>
    <w:rsid w:val="7F724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16"/>
    <w:qFormat/>
    <w:uiPriority w:val="0"/>
    <w:pPr>
      <w:keepNext/>
      <w:keepLines/>
      <w:spacing w:before="340" w:after="330" w:line="640" w:lineRule="atLeast"/>
      <w:jc w:val="center"/>
      <w:outlineLvl w:val="0"/>
    </w:pPr>
    <w:rPr>
      <w:rFonts w:ascii="宋体" w:hAnsi="宋体" w:eastAsia="宋体"/>
      <w:b/>
      <w:bCs/>
      <w:kern w:val="44"/>
      <w:sz w:val="44"/>
      <w:szCs w:val="44"/>
    </w:rPr>
  </w:style>
  <w:style w:type="paragraph" w:styleId="5">
    <w:name w:val="heading 2"/>
    <w:basedOn w:val="1"/>
    <w:next w:val="1"/>
    <w:link w:val="17"/>
    <w:semiHidden/>
    <w:unhideWhenUsed/>
    <w:qFormat/>
    <w:uiPriority w:val="0"/>
    <w:pPr>
      <w:keepNext/>
      <w:keepLines/>
      <w:spacing w:before="260" w:after="260" w:line="640" w:lineRule="atLeast"/>
      <w:jc w:val="center"/>
      <w:outlineLvl w:val="1"/>
    </w:pPr>
    <w:rPr>
      <w:rFonts w:ascii="宋体" w:hAnsi="宋体" w:eastAsia="宋体"/>
      <w:b/>
      <w:sz w:val="28"/>
      <w:szCs w:val="20"/>
    </w:rPr>
  </w:style>
  <w:style w:type="paragraph" w:styleId="6">
    <w:name w:val="heading 3"/>
    <w:basedOn w:val="1"/>
    <w:next w:val="1"/>
    <w:link w:val="18"/>
    <w:semiHidden/>
    <w:unhideWhenUsed/>
    <w:qFormat/>
    <w:uiPriority w:val="0"/>
    <w:pPr>
      <w:keepNext/>
      <w:keepLines/>
      <w:spacing w:before="260" w:after="260" w:line="600" w:lineRule="atLeast"/>
      <w:jc w:val="left"/>
      <w:outlineLvl w:val="2"/>
    </w:pPr>
    <w:rPr>
      <w:b/>
      <w:bCs/>
      <w:sz w:val="30"/>
      <w:szCs w:val="32"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atLeast"/>
      <w:outlineLvl w:val="3"/>
    </w:pPr>
    <w:rPr>
      <w:rFonts w:ascii="宋体" w:hAnsi="宋体" w:eastAsia="宋体"/>
      <w:sz w:val="28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 w:firstLineChars="200"/>
    </w:pPr>
  </w:style>
  <w:style w:type="paragraph" w:styleId="3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8">
    <w:name w:val="Body Text"/>
    <w:basedOn w:val="1"/>
    <w:qFormat/>
    <w:uiPriority w:val="0"/>
    <w:pPr>
      <w:spacing w:after="120" w:afterLines="0" w:afterAutospacing="0"/>
    </w:pPr>
  </w:style>
  <w:style w:type="paragraph" w:styleId="9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10">
    <w:name w:val="HTML Preformatted"/>
    <w:basedOn w:val="1"/>
    <w:qFormat/>
    <w:uiPriority w:val="0"/>
    <w:rPr>
      <w:rFonts w:ascii="Courier New" w:hAnsi="Courier New"/>
      <w:sz w:val="20"/>
    </w:rPr>
  </w:style>
  <w:style w:type="paragraph" w:styleId="11">
    <w:name w:val="Body Text First Indent"/>
    <w:basedOn w:val="8"/>
    <w:qFormat/>
    <w:uiPriority w:val="0"/>
    <w:pPr>
      <w:ind w:firstLine="420" w:firstLineChars="100"/>
    </w:pPr>
  </w:style>
  <w:style w:type="paragraph" w:styleId="12">
    <w:name w:val="Body Text First Indent 2"/>
    <w:basedOn w:val="9"/>
    <w:qFormat/>
    <w:uiPriority w:val="0"/>
    <w:pPr>
      <w:ind w:firstLine="420" w:firstLineChars="200"/>
    </w:pPr>
  </w:style>
  <w:style w:type="character" w:styleId="15">
    <w:name w:val="Strong"/>
    <w:qFormat/>
    <w:uiPriority w:val="22"/>
    <w:rPr>
      <w:b/>
    </w:rPr>
  </w:style>
  <w:style w:type="character" w:customStyle="1" w:styleId="16">
    <w:name w:val="标题 1 Char"/>
    <w:link w:val="4"/>
    <w:qFormat/>
    <w:uiPriority w:val="0"/>
    <w:rPr>
      <w:rFonts w:ascii="宋体" w:hAnsi="宋体" w:eastAsia="宋体"/>
      <w:b/>
      <w:bCs/>
      <w:kern w:val="44"/>
      <w:sz w:val="44"/>
      <w:szCs w:val="44"/>
    </w:rPr>
  </w:style>
  <w:style w:type="character" w:customStyle="1" w:styleId="17">
    <w:name w:val="标题 2 Char"/>
    <w:link w:val="5"/>
    <w:qFormat/>
    <w:uiPriority w:val="0"/>
    <w:rPr>
      <w:rFonts w:ascii="宋体" w:hAnsi="宋体" w:eastAsia="宋体"/>
      <w:b/>
      <w:kern w:val="2"/>
      <w:sz w:val="28"/>
    </w:rPr>
  </w:style>
  <w:style w:type="character" w:customStyle="1" w:styleId="18">
    <w:name w:val="标题 3 Char"/>
    <w:link w:val="6"/>
    <w:qFormat/>
    <w:uiPriority w:val="0"/>
    <w:rPr>
      <w:rFonts w:ascii="宋体" w:hAnsi="宋体" w:eastAsia="宋体" w:cs="Times New Roman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1323</Words>
  <Characters>1481</Characters>
  <Lines>0</Lines>
  <Paragraphs>0</Paragraphs>
  <TotalTime>37</TotalTime>
  <ScaleCrop>false</ScaleCrop>
  <LinksUpToDate>false</LinksUpToDate>
  <CharactersWithSpaces>1481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2022-10-24T00:36:00Z</dcterms:created>
  <dc:creator>Corgi </dc:creator>
  <cp:lastModifiedBy>乄゛当过去成为过去。</cp:lastModifiedBy>
  <dcterms:modified xsi:type="dcterms:W3CDTF">2022-10-24T03:19:42Z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AF804D9177A74B4B91B94CF565E74417</vt:lpwstr>
  </property>
</Properties>
</file>