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宋体" w:hAnsi="宋体" w:cs="宋体"/>
          <w:b/>
          <w:color w:val="auto"/>
          <w:sz w:val="44"/>
          <w:szCs w:val="44"/>
          <w:highlight w:val="none"/>
        </w:rPr>
      </w:pPr>
    </w:p>
    <w:p>
      <w:pPr>
        <w:spacing w:line="800" w:lineRule="exact"/>
        <w:jc w:val="center"/>
        <w:rPr>
          <w:rFonts w:ascii="宋体" w:hAnsi="宋体" w:cs="宋体"/>
          <w:b/>
          <w:color w:val="auto"/>
          <w:sz w:val="44"/>
          <w:szCs w:val="44"/>
          <w:highlight w:val="none"/>
        </w:rPr>
      </w:pPr>
      <w:r>
        <w:rPr>
          <w:rFonts w:hint="eastAsia" w:ascii="宋体" w:hAnsi="宋体" w:cs="宋体"/>
          <w:b/>
          <w:color w:val="auto"/>
          <w:sz w:val="44"/>
          <w:szCs w:val="44"/>
          <w:highlight w:val="none"/>
        </w:rPr>
        <w:t>济南市公安局嵌入式软件开发服务项目</w:t>
      </w:r>
    </w:p>
    <w:p>
      <w:pPr>
        <w:pStyle w:val="18"/>
        <w:ind w:left="420"/>
        <w:rPr>
          <w:rFonts w:ascii="宋体" w:hAnsi="宋体" w:cs="宋体"/>
          <w:b/>
          <w:color w:val="auto"/>
          <w:sz w:val="48"/>
          <w:highlight w:val="none"/>
        </w:rPr>
      </w:pPr>
    </w:p>
    <w:p>
      <w:pPr>
        <w:rPr>
          <w:color w:val="auto"/>
          <w:highlight w:val="none"/>
        </w:rPr>
      </w:pPr>
    </w:p>
    <w:p>
      <w:pPr>
        <w:rPr>
          <w:color w:val="auto"/>
          <w:highlight w:val="none"/>
        </w:rPr>
      </w:pPr>
    </w:p>
    <w:p>
      <w:pPr>
        <w:pStyle w:val="2"/>
        <w:jc w:val="center"/>
        <w:rPr>
          <w:rFonts w:ascii="宋体" w:hAnsi="宋体" w:eastAsia="宋体" w:cs="宋体"/>
          <w:b/>
          <w:color w:val="auto"/>
          <w:sz w:val="32"/>
          <w:szCs w:val="32"/>
          <w:highlight w:val="none"/>
        </w:rPr>
      </w:pPr>
      <w:r>
        <w:rPr>
          <w:rFonts w:hint="eastAsia" w:ascii="宋体" w:hAnsi="宋体" w:eastAsia="宋体" w:cs="宋体"/>
          <w:b/>
          <w:bCs w:val="0"/>
          <w:color w:val="auto"/>
          <w:sz w:val="84"/>
          <w:szCs w:val="84"/>
          <w:highlight w:val="none"/>
        </w:rPr>
        <w:t>竞争性磋商文件</w:t>
      </w:r>
    </w:p>
    <w:p>
      <w:pPr>
        <w:spacing w:line="640" w:lineRule="exact"/>
        <w:ind w:firstLine="2570" w:firstLineChars="800"/>
        <w:rPr>
          <w:rFonts w:ascii="宋体" w:hAnsi="宋体" w:cs="宋体"/>
          <w:b/>
          <w:bCs/>
          <w:color w:val="auto"/>
          <w:sz w:val="32"/>
          <w:szCs w:val="32"/>
          <w:highlight w:val="none"/>
        </w:rPr>
      </w:pPr>
      <w:r>
        <w:rPr>
          <w:rFonts w:hint="eastAsia" w:ascii="宋体" w:hAnsi="宋体" w:cs="宋体"/>
          <w:b/>
          <w:bCs/>
          <w:color w:val="auto"/>
          <w:sz w:val="32"/>
          <w:szCs w:val="32"/>
          <w:highlight w:val="none"/>
        </w:rPr>
        <w:t>采购方式：竞争性磋商</w:t>
      </w:r>
    </w:p>
    <w:p>
      <w:pPr>
        <w:pStyle w:val="8"/>
        <w:ind w:firstLine="2570" w:firstLineChars="800"/>
        <w:rPr>
          <w:rFonts w:hint="eastAsia" w:ascii="宋体" w:hAnsi="宋体" w:eastAsia="宋体" w:cs="宋体"/>
          <w:b/>
          <w:bCs/>
          <w:color w:val="auto"/>
          <w:kern w:val="2"/>
          <w:sz w:val="32"/>
          <w:szCs w:val="32"/>
          <w:highlight w:val="none"/>
          <w:lang w:val="en-US" w:eastAsia="zh-CN" w:bidi="ar-SA"/>
        </w:rPr>
      </w:pPr>
      <w:r>
        <w:rPr>
          <w:rFonts w:hint="eastAsia" w:ascii="宋体" w:hAnsi="宋体" w:eastAsia="宋体" w:cs="宋体"/>
          <w:b/>
          <w:bCs/>
          <w:color w:val="auto"/>
          <w:kern w:val="2"/>
          <w:sz w:val="32"/>
          <w:szCs w:val="32"/>
          <w:highlight w:val="none"/>
          <w:lang w:val="en-US" w:eastAsia="zh-CN" w:bidi="ar-SA"/>
        </w:rPr>
        <w:t>项目编号：SDGP370100202102001048</w:t>
      </w:r>
    </w:p>
    <w:p>
      <w:pPr>
        <w:pStyle w:val="8"/>
        <w:ind w:firstLine="2570" w:firstLineChars="800"/>
        <w:rPr>
          <w:rFonts w:hint="eastAsia" w:ascii="宋体" w:hAnsi="宋体" w:cs="宋体"/>
          <w:b/>
          <w:bCs/>
          <w:color w:val="auto"/>
          <w:sz w:val="32"/>
          <w:szCs w:val="32"/>
          <w:highlight w:val="none"/>
        </w:rPr>
      </w:pPr>
    </w:p>
    <w:p>
      <w:pPr>
        <w:pStyle w:val="8"/>
        <w:ind w:firstLine="1120" w:firstLineChars="800"/>
        <w:rPr>
          <w:rFonts w:ascii="宋体" w:hAnsi="宋体" w:cs="宋体"/>
          <w:color w:val="auto"/>
          <w:highlight w:val="none"/>
        </w:rPr>
      </w:pPr>
    </w:p>
    <w:p>
      <w:pPr>
        <w:tabs>
          <w:tab w:val="left" w:pos="1134"/>
          <w:tab w:val="left" w:pos="5481"/>
          <w:tab w:val="left" w:pos="5859"/>
        </w:tabs>
        <w:jc w:val="center"/>
        <w:rPr>
          <w:rFonts w:ascii="宋体" w:hAnsi="宋体" w:cs="宋体"/>
          <w:b/>
          <w:color w:val="auto"/>
          <w:sz w:val="32"/>
          <w:szCs w:val="32"/>
          <w:highlight w:val="none"/>
        </w:rPr>
      </w:pPr>
    </w:p>
    <w:p>
      <w:pPr>
        <w:pStyle w:val="11"/>
        <w:ind w:left="1260"/>
        <w:rPr>
          <w:rFonts w:ascii="宋体" w:hAnsi="宋体" w:eastAsia="宋体" w:cs="宋体"/>
          <w:b/>
          <w:color w:val="auto"/>
          <w:sz w:val="32"/>
          <w:highlight w:val="none"/>
        </w:rPr>
      </w:pPr>
      <w:r>
        <w:rPr>
          <w:rFonts w:hint="eastAsia" w:ascii="宋体" w:hAnsi="宋体" w:eastAsia="宋体" w:cs="宋体"/>
          <w:b/>
          <w:bCs/>
          <w:color w:val="auto"/>
          <w:sz w:val="84"/>
          <w:szCs w:val="84"/>
          <w:highlight w:val="none"/>
          <w:lang w:eastAsia="zh-CN"/>
        </w:rPr>
        <w:drawing>
          <wp:anchor distT="0" distB="0" distL="114300" distR="114300" simplePos="0" relativeHeight="251660288" behindDoc="1" locked="0" layoutInCell="1" allowOverlap="1">
            <wp:simplePos x="0" y="0"/>
            <wp:positionH relativeFrom="column">
              <wp:posOffset>1750695</wp:posOffset>
            </wp:positionH>
            <wp:positionV relativeFrom="paragraph">
              <wp:posOffset>170180</wp:posOffset>
            </wp:positionV>
            <wp:extent cx="1979930" cy="1979930"/>
            <wp:effectExtent l="0" t="0" r="1270" b="1270"/>
            <wp:wrapNone/>
            <wp:docPr id="1" name="图片 2" descr="0a777d47630d18602dc97015854b950"/>
            <wp:cNvGraphicFramePr/>
            <a:graphic xmlns:a="http://schemas.openxmlformats.org/drawingml/2006/main">
              <a:graphicData uri="http://schemas.openxmlformats.org/drawingml/2006/picture">
                <pic:pic xmlns:pic="http://schemas.openxmlformats.org/drawingml/2006/picture">
                  <pic:nvPicPr>
                    <pic:cNvPr id="1" name="图片 2" descr="0a777d47630d18602dc97015854b950"/>
                    <pic:cNvPicPr/>
                  </pic:nvPicPr>
                  <pic:blipFill>
                    <a:blip r:embed="rId8"/>
                    <a:stretch>
                      <a:fillRect/>
                    </a:stretch>
                  </pic:blipFill>
                  <pic:spPr>
                    <a:xfrm>
                      <a:off x="0" y="0"/>
                      <a:ext cx="1979930" cy="1979930"/>
                    </a:xfrm>
                    <a:prstGeom prst="rect">
                      <a:avLst/>
                    </a:prstGeom>
                    <a:noFill/>
                    <a:ln>
                      <a:noFill/>
                    </a:ln>
                  </pic:spPr>
                </pic:pic>
              </a:graphicData>
            </a:graphic>
          </wp:anchor>
        </w:drawing>
      </w:r>
    </w:p>
    <w:p>
      <w:pPr>
        <w:rPr>
          <w:rFonts w:ascii="宋体" w:hAnsi="宋体" w:cs="宋体"/>
          <w:b/>
          <w:color w:val="auto"/>
          <w:sz w:val="32"/>
          <w:highlight w:val="none"/>
        </w:rPr>
      </w:pPr>
    </w:p>
    <w:p>
      <w:pPr>
        <w:pStyle w:val="18"/>
        <w:ind w:left="420"/>
        <w:rPr>
          <w:rFonts w:ascii="宋体" w:hAnsi="宋体" w:cs="宋体"/>
          <w:color w:val="auto"/>
          <w:highlight w:val="none"/>
        </w:rPr>
      </w:pPr>
    </w:p>
    <w:p>
      <w:pPr>
        <w:pStyle w:val="18"/>
        <w:ind w:left="420"/>
        <w:rPr>
          <w:rFonts w:ascii="宋体" w:hAnsi="宋体" w:cs="宋体"/>
          <w:color w:val="auto"/>
          <w:highlight w:val="none"/>
        </w:rPr>
      </w:pPr>
    </w:p>
    <w:p>
      <w:pPr>
        <w:tabs>
          <w:tab w:val="left" w:pos="1134"/>
          <w:tab w:val="left" w:pos="5481"/>
          <w:tab w:val="left" w:pos="5859"/>
        </w:tabs>
        <w:spacing w:line="640" w:lineRule="exact"/>
        <w:ind w:firstLine="1285" w:firstLineChars="400"/>
        <w:rPr>
          <w:rFonts w:ascii="宋体" w:hAnsi="宋体" w:cs="宋体"/>
          <w:b/>
          <w:color w:val="auto"/>
          <w:sz w:val="32"/>
          <w:szCs w:val="32"/>
          <w:highlight w:val="none"/>
        </w:rPr>
      </w:pPr>
    </w:p>
    <w:p>
      <w:pPr>
        <w:pStyle w:val="5"/>
        <w:rPr>
          <w:rFonts w:ascii="宋体" w:hAnsi="宋体" w:cs="宋体"/>
          <w:color w:val="auto"/>
          <w:sz w:val="32"/>
          <w:highlight w:val="none"/>
        </w:rPr>
      </w:pPr>
    </w:p>
    <w:p>
      <w:pPr>
        <w:tabs>
          <w:tab w:val="left" w:pos="1134"/>
          <w:tab w:val="left" w:pos="5481"/>
          <w:tab w:val="left" w:pos="5859"/>
        </w:tabs>
        <w:spacing w:line="640" w:lineRule="exact"/>
        <w:ind w:firstLine="964" w:firstLineChars="300"/>
        <w:rPr>
          <w:rFonts w:ascii="宋体" w:hAnsi="宋体" w:cs="宋体"/>
          <w:b/>
          <w:color w:val="auto"/>
          <w:sz w:val="32"/>
          <w:szCs w:val="32"/>
          <w:highlight w:val="none"/>
        </w:rPr>
      </w:pPr>
    </w:p>
    <w:p>
      <w:pPr>
        <w:tabs>
          <w:tab w:val="left" w:pos="1134"/>
          <w:tab w:val="left" w:pos="5481"/>
          <w:tab w:val="left" w:pos="5859"/>
        </w:tabs>
        <w:spacing w:line="640" w:lineRule="exact"/>
        <w:ind w:firstLine="964" w:firstLineChars="300"/>
        <w:rPr>
          <w:rFonts w:ascii="宋体" w:hAnsi="宋体" w:cs="宋体"/>
          <w:b/>
          <w:color w:val="auto"/>
          <w:sz w:val="32"/>
          <w:szCs w:val="32"/>
          <w:highlight w:val="none"/>
        </w:rPr>
      </w:pPr>
    </w:p>
    <w:p>
      <w:pPr>
        <w:tabs>
          <w:tab w:val="left" w:pos="1134"/>
          <w:tab w:val="left" w:pos="5481"/>
          <w:tab w:val="left" w:pos="5859"/>
        </w:tabs>
        <w:spacing w:line="640" w:lineRule="exact"/>
        <w:ind w:firstLine="1928" w:firstLineChars="600"/>
        <w:rPr>
          <w:rFonts w:ascii="宋体" w:hAnsi="宋体" w:cs="宋体"/>
          <w:b/>
          <w:color w:val="auto"/>
          <w:sz w:val="32"/>
          <w:szCs w:val="32"/>
          <w:highlight w:val="none"/>
        </w:rPr>
      </w:pPr>
      <w:r>
        <w:rPr>
          <w:rFonts w:hint="eastAsia" w:ascii="宋体" w:hAnsi="宋体" w:cs="宋体"/>
          <w:b/>
          <w:color w:val="auto"/>
          <w:sz w:val="32"/>
          <w:szCs w:val="32"/>
          <w:highlight w:val="none"/>
        </w:rPr>
        <w:t>采   购   人：济南市公安局</w:t>
      </w:r>
    </w:p>
    <w:p>
      <w:pPr>
        <w:tabs>
          <w:tab w:val="left" w:pos="1134"/>
          <w:tab w:val="left" w:pos="5481"/>
          <w:tab w:val="left" w:pos="5859"/>
        </w:tabs>
        <w:spacing w:line="640" w:lineRule="exact"/>
        <w:ind w:firstLine="1928" w:firstLineChars="600"/>
        <w:rPr>
          <w:rFonts w:ascii="宋体" w:hAnsi="宋体" w:cs="宋体"/>
          <w:b/>
          <w:color w:val="auto"/>
          <w:sz w:val="32"/>
          <w:szCs w:val="32"/>
          <w:highlight w:val="none"/>
        </w:rPr>
      </w:pPr>
      <w:r>
        <w:rPr>
          <w:rFonts w:hint="eastAsia" w:ascii="宋体" w:hAnsi="宋体" w:cs="宋体"/>
          <w:b/>
          <w:color w:val="auto"/>
          <w:sz w:val="32"/>
          <w:szCs w:val="32"/>
          <w:highlight w:val="none"/>
        </w:rPr>
        <w:t>采购代理机构：山东蓝盾招标代理有限公司</w:t>
      </w:r>
    </w:p>
    <w:p>
      <w:pPr>
        <w:tabs>
          <w:tab w:val="left" w:pos="1134"/>
          <w:tab w:val="left" w:pos="5481"/>
          <w:tab w:val="left" w:pos="5859"/>
        </w:tabs>
        <w:spacing w:line="640" w:lineRule="exact"/>
        <w:ind w:firstLine="1928" w:firstLineChars="600"/>
        <w:rPr>
          <w:color w:val="auto"/>
          <w:highlight w:val="none"/>
        </w:rPr>
      </w:pPr>
      <w:r>
        <w:rPr>
          <w:rFonts w:hint="eastAsia" w:ascii="宋体" w:hAnsi="宋体" w:cs="宋体"/>
          <w:b/>
          <w:color w:val="auto"/>
          <w:sz w:val="32"/>
          <w:szCs w:val="32"/>
          <w:highlight w:val="none"/>
        </w:rPr>
        <w:t>日        期：二○二一年九月</w:t>
      </w:r>
    </w:p>
    <w:sdt>
      <w:sdtPr>
        <w:rPr>
          <w:rFonts w:ascii="宋体" w:hAnsi="宋体"/>
          <w:b/>
          <w:bCs/>
          <w:color w:val="auto"/>
          <w:sz w:val="36"/>
          <w:szCs w:val="36"/>
          <w:highlight w:val="none"/>
          <w:lang w:eastAsia="en-US"/>
        </w:rPr>
        <w:id w:val="147476515"/>
        <w15:color w:val="DBDBDB"/>
        <w:docPartObj>
          <w:docPartGallery w:val="Table of Contents"/>
          <w:docPartUnique/>
        </w:docPartObj>
      </w:sdtPr>
      <w:sdtEndPr>
        <w:rPr>
          <w:rFonts w:hint="eastAsia" w:ascii="宋体" w:hAnsi="宋体" w:cs="宋体"/>
          <w:b/>
          <w:bCs/>
          <w:color w:val="auto"/>
          <w:sz w:val="36"/>
          <w:szCs w:val="32"/>
          <w:highlight w:val="none"/>
          <w:lang w:eastAsia="en-US"/>
        </w:rPr>
      </w:sdtEndPr>
      <w:sdtContent>
        <w:p>
          <w:pPr>
            <w:jc w:val="center"/>
            <w:rPr>
              <w:color w:val="auto"/>
              <w:highlight w:val="none"/>
            </w:rPr>
          </w:pPr>
          <w:r>
            <w:rPr>
              <w:rFonts w:ascii="宋体" w:hAnsi="宋体"/>
              <w:b/>
              <w:bCs/>
              <w:color w:val="auto"/>
              <w:sz w:val="32"/>
              <w:szCs w:val="32"/>
              <w:highlight w:val="none"/>
            </w:rPr>
            <w:t>目</w:t>
          </w:r>
          <w:r>
            <w:rPr>
              <w:rFonts w:hint="eastAsia" w:ascii="宋体" w:hAnsi="宋体"/>
              <w:b/>
              <w:bCs/>
              <w:color w:val="auto"/>
              <w:sz w:val="32"/>
              <w:szCs w:val="32"/>
              <w:highlight w:val="none"/>
            </w:rPr>
            <w:t xml:space="preserve">  </w:t>
          </w:r>
          <w:r>
            <w:rPr>
              <w:rFonts w:ascii="宋体" w:hAnsi="宋体"/>
              <w:b/>
              <w:bCs/>
              <w:color w:val="auto"/>
              <w:sz w:val="32"/>
              <w:szCs w:val="32"/>
              <w:highlight w:val="none"/>
            </w:rPr>
            <w:t>录</w:t>
          </w:r>
        </w:p>
        <w:p>
          <w:pPr>
            <w:pStyle w:val="15"/>
            <w:tabs>
              <w:tab w:val="right" w:leader="dot" w:pos="8732"/>
            </w:tabs>
            <w:spacing w:line="360" w:lineRule="auto"/>
            <w:rPr>
              <w:rFonts w:ascii="宋体" w:hAnsi="宋体" w:cs="宋体"/>
              <w:color w:val="auto"/>
              <w:sz w:val="24"/>
              <w:highlight w:val="none"/>
            </w:rPr>
          </w:pPr>
          <w:r>
            <w:rPr>
              <w:rFonts w:hint="eastAsia" w:ascii="宋体" w:hAnsi="宋体" w:cs="宋体"/>
              <w:b/>
              <w:color w:val="auto"/>
              <w:sz w:val="32"/>
              <w:szCs w:val="32"/>
              <w:highlight w:val="none"/>
            </w:rPr>
            <w:fldChar w:fldCharType="begin"/>
          </w:r>
          <w:r>
            <w:rPr>
              <w:rFonts w:hint="eastAsia" w:ascii="宋体" w:hAnsi="宋体" w:cs="宋体"/>
              <w:b/>
              <w:color w:val="auto"/>
              <w:sz w:val="32"/>
              <w:szCs w:val="32"/>
              <w:highlight w:val="none"/>
            </w:rPr>
            <w:instrText xml:space="preserve">TOC \o "1-2" \h \u </w:instrText>
          </w:r>
          <w:r>
            <w:rPr>
              <w:rFonts w:hint="eastAsia" w:ascii="宋体" w:hAnsi="宋体" w:cs="宋体"/>
              <w:b/>
              <w:color w:val="auto"/>
              <w:sz w:val="32"/>
              <w:szCs w:val="32"/>
              <w:highlight w:val="none"/>
            </w:rPr>
            <w:fldChar w:fldCharType="separate"/>
          </w:r>
          <w:r>
            <w:rPr>
              <w:color w:val="auto"/>
              <w:highlight w:val="none"/>
            </w:rPr>
            <w:fldChar w:fldCharType="begin"/>
          </w:r>
          <w:r>
            <w:rPr>
              <w:color w:val="auto"/>
              <w:highlight w:val="none"/>
            </w:rPr>
            <w:instrText xml:space="preserve"> HYPERLINK \l "_Toc1552" </w:instrText>
          </w:r>
          <w:r>
            <w:rPr>
              <w:color w:val="auto"/>
              <w:highlight w:val="none"/>
            </w:rPr>
            <w:fldChar w:fldCharType="separate"/>
          </w:r>
          <w:r>
            <w:rPr>
              <w:rFonts w:hint="eastAsia" w:ascii="宋体" w:hAnsi="宋体" w:cs="宋体"/>
              <w:color w:val="auto"/>
              <w:sz w:val="24"/>
              <w:highlight w:val="none"/>
            </w:rPr>
            <w:t>第一部分 竞争性磋商公告</w:t>
          </w:r>
          <w:r>
            <w:rPr>
              <w:rFonts w:hint="eastAsia" w:ascii="宋体" w:hAnsi="宋体" w:cs="宋体"/>
              <w:color w:val="auto"/>
              <w:sz w:val="24"/>
              <w:highlight w:val="none"/>
            </w:rPr>
            <w:tab/>
          </w:r>
          <w:r>
            <w:rPr>
              <w:rFonts w:hint="eastAsia" w:ascii="宋体" w:hAnsi="宋体" w:cs="宋体"/>
              <w:color w:val="auto"/>
              <w:sz w:val="24"/>
              <w:highlight w:val="none"/>
            </w:rPr>
            <w:fldChar w:fldCharType="begin"/>
          </w:r>
          <w:r>
            <w:rPr>
              <w:rFonts w:hint="eastAsia" w:ascii="宋体" w:hAnsi="宋体" w:cs="宋体"/>
              <w:color w:val="auto"/>
              <w:sz w:val="24"/>
              <w:highlight w:val="none"/>
            </w:rPr>
            <w:instrText xml:space="preserve"> PAGEREF _Toc1552 \h </w:instrText>
          </w:r>
          <w:r>
            <w:rPr>
              <w:rFonts w:hint="eastAsia" w:ascii="宋体" w:hAnsi="宋体" w:cs="宋体"/>
              <w:color w:val="auto"/>
              <w:sz w:val="24"/>
              <w:highlight w:val="none"/>
            </w:rPr>
            <w:fldChar w:fldCharType="separate"/>
          </w:r>
          <w:r>
            <w:rPr>
              <w:rFonts w:hint="eastAsia" w:ascii="宋体" w:hAnsi="宋体" w:cs="宋体"/>
              <w:color w:val="auto"/>
              <w:sz w:val="24"/>
              <w:highlight w:val="none"/>
            </w:rPr>
            <w:t>1</w:t>
          </w:r>
          <w:r>
            <w:rPr>
              <w:rFonts w:hint="eastAsia" w:ascii="宋体" w:hAnsi="宋体" w:cs="宋体"/>
              <w:color w:val="auto"/>
              <w:sz w:val="24"/>
              <w:highlight w:val="none"/>
            </w:rPr>
            <w:fldChar w:fldCharType="end"/>
          </w:r>
          <w:r>
            <w:rPr>
              <w:rFonts w:hint="eastAsia" w:ascii="宋体" w:hAnsi="宋体" w:cs="宋体"/>
              <w:color w:val="auto"/>
              <w:sz w:val="24"/>
              <w:highlight w:val="none"/>
            </w:rPr>
            <w:fldChar w:fldCharType="end"/>
          </w:r>
        </w:p>
        <w:p>
          <w:pPr>
            <w:pStyle w:val="15"/>
            <w:tabs>
              <w:tab w:val="right" w:leader="dot" w:pos="8732"/>
            </w:tabs>
            <w:spacing w:line="360" w:lineRule="auto"/>
            <w:rPr>
              <w:rFonts w:ascii="宋体" w:hAnsi="宋体" w:cs="宋体"/>
              <w:color w:val="auto"/>
              <w:sz w:val="24"/>
              <w:highlight w:val="none"/>
            </w:rPr>
          </w:pPr>
          <w:r>
            <w:rPr>
              <w:color w:val="auto"/>
              <w:highlight w:val="none"/>
            </w:rPr>
            <w:fldChar w:fldCharType="begin"/>
          </w:r>
          <w:r>
            <w:rPr>
              <w:color w:val="auto"/>
              <w:highlight w:val="none"/>
            </w:rPr>
            <w:instrText xml:space="preserve"> HYPERLINK \l "_Toc10348" </w:instrText>
          </w:r>
          <w:r>
            <w:rPr>
              <w:color w:val="auto"/>
              <w:highlight w:val="none"/>
            </w:rPr>
            <w:fldChar w:fldCharType="separate"/>
          </w:r>
          <w:r>
            <w:rPr>
              <w:rFonts w:hint="eastAsia" w:ascii="宋体" w:hAnsi="宋体" w:cs="宋体"/>
              <w:color w:val="auto"/>
              <w:sz w:val="24"/>
              <w:highlight w:val="none"/>
            </w:rPr>
            <w:t>第二部分 报价人须知</w:t>
          </w:r>
          <w:r>
            <w:rPr>
              <w:rFonts w:hint="eastAsia" w:ascii="宋体" w:hAnsi="宋体" w:cs="宋体"/>
              <w:color w:val="auto"/>
              <w:sz w:val="24"/>
              <w:highlight w:val="none"/>
            </w:rPr>
            <w:tab/>
          </w:r>
          <w:r>
            <w:rPr>
              <w:rFonts w:hint="eastAsia" w:ascii="宋体" w:hAnsi="宋体" w:cs="宋体"/>
              <w:color w:val="auto"/>
              <w:sz w:val="24"/>
              <w:highlight w:val="none"/>
            </w:rPr>
            <w:fldChar w:fldCharType="begin"/>
          </w:r>
          <w:r>
            <w:rPr>
              <w:rFonts w:hint="eastAsia" w:ascii="宋体" w:hAnsi="宋体" w:cs="宋体"/>
              <w:color w:val="auto"/>
              <w:sz w:val="24"/>
              <w:highlight w:val="none"/>
            </w:rPr>
            <w:instrText xml:space="preserve"> PAGEREF _Toc10348 \h </w:instrText>
          </w:r>
          <w:r>
            <w:rPr>
              <w:rFonts w:hint="eastAsia" w:ascii="宋体" w:hAnsi="宋体" w:cs="宋体"/>
              <w:color w:val="auto"/>
              <w:sz w:val="24"/>
              <w:highlight w:val="none"/>
            </w:rPr>
            <w:fldChar w:fldCharType="separate"/>
          </w:r>
          <w:r>
            <w:rPr>
              <w:rFonts w:hint="eastAsia" w:ascii="宋体" w:hAnsi="宋体" w:cs="宋体"/>
              <w:color w:val="auto"/>
              <w:sz w:val="24"/>
              <w:highlight w:val="none"/>
            </w:rPr>
            <w:t>4</w:t>
          </w:r>
          <w:r>
            <w:rPr>
              <w:rFonts w:hint="eastAsia" w:ascii="宋体" w:hAnsi="宋体" w:cs="宋体"/>
              <w:color w:val="auto"/>
              <w:sz w:val="24"/>
              <w:highlight w:val="none"/>
            </w:rPr>
            <w:fldChar w:fldCharType="end"/>
          </w:r>
          <w:r>
            <w:rPr>
              <w:rFonts w:hint="eastAsia" w:ascii="宋体" w:hAnsi="宋体" w:cs="宋体"/>
              <w:color w:val="auto"/>
              <w:sz w:val="24"/>
              <w:highlight w:val="none"/>
            </w:rPr>
            <w:fldChar w:fldCharType="end"/>
          </w:r>
        </w:p>
        <w:p>
          <w:pPr>
            <w:pStyle w:val="16"/>
            <w:tabs>
              <w:tab w:val="right" w:leader="dot" w:pos="8732"/>
            </w:tabs>
            <w:spacing w:line="360" w:lineRule="auto"/>
            <w:rPr>
              <w:rFonts w:ascii="宋体" w:hAnsi="宋体" w:cs="宋体"/>
              <w:color w:val="auto"/>
              <w:sz w:val="24"/>
              <w:highlight w:val="none"/>
            </w:rPr>
          </w:pPr>
          <w:r>
            <w:rPr>
              <w:color w:val="auto"/>
              <w:highlight w:val="none"/>
            </w:rPr>
            <w:fldChar w:fldCharType="begin"/>
          </w:r>
          <w:r>
            <w:rPr>
              <w:color w:val="auto"/>
              <w:highlight w:val="none"/>
            </w:rPr>
            <w:instrText xml:space="preserve"> HYPERLINK \l "_Toc10333" </w:instrText>
          </w:r>
          <w:r>
            <w:rPr>
              <w:color w:val="auto"/>
              <w:highlight w:val="none"/>
            </w:rPr>
            <w:fldChar w:fldCharType="separate"/>
          </w:r>
          <w:r>
            <w:rPr>
              <w:rFonts w:hint="eastAsia" w:ascii="宋体" w:hAnsi="宋体" w:cs="宋体"/>
              <w:bCs/>
              <w:color w:val="auto"/>
              <w:spacing w:val="2"/>
              <w:sz w:val="24"/>
              <w:highlight w:val="none"/>
            </w:rPr>
            <w:t>前附表</w:t>
          </w:r>
          <w:r>
            <w:rPr>
              <w:rFonts w:hint="eastAsia" w:ascii="宋体" w:hAnsi="宋体" w:cs="宋体"/>
              <w:color w:val="auto"/>
              <w:sz w:val="24"/>
              <w:highlight w:val="none"/>
            </w:rPr>
            <w:tab/>
          </w:r>
          <w:r>
            <w:rPr>
              <w:rFonts w:hint="eastAsia" w:ascii="宋体" w:hAnsi="宋体" w:cs="宋体"/>
              <w:color w:val="auto"/>
              <w:sz w:val="24"/>
              <w:highlight w:val="none"/>
            </w:rPr>
            <w:fldChar w:fldCharType="begin"/>
          </w:r>
          <w:r>
            <w:rPr>
              <w:rFonts w:hint="eastAsia" w:ascii="宋体" w:hAnsi="宋体" w:cs="宋体"/>
              <w:color w:val="auto"/>
              <w:sz w:val="24"/>
              <w:highlight w:val="none"/>
            </w:rPr>
            <w:instrText xml:space="preserve"> PAGEREF _Toc10333 \h </w:instrText>
          </w:r>
          <w:r>
            <w:rPr>
              <w:rFonts w:hint="eastAsia" w:ascii="宋体" w:hAnsi="宋体" w:cs="宋体"/>
              <w:color w:val="auto"/>
              <w:sz w:val="24"/>
              <w:highlight w:val="none"/>
            </w:rPr>
            <w:fldChar w:fldCharType="separate"/>
          </w:r>
          <w:r>
            <w:rPr>
              <w:rFonts w:hint="eastAsia" w:ascii="宋体" w:hAnsi="宋体" w:cs="宋体"/>
              <w:color w:val="auto"/>
              <w:sz w:val="24"/>
              <w:highlight w:val="none"/>
            </w:rPr>
            <w:t>4</w:t>
          </w:r>
          <w:r>
            <w:rPr>
              <w:rFonts w:hint="eastAsia" w:ascii="宋体" w:hAnsi="宋体" w:cs="宋体"/>
              <w:color w:val="auto"/>
              <w:sz w:val="24"/>
              <w:highlight w:val="none"/>
            </w:rPr>
            <w:fldChar w:fldCharType="end"/>
          </w:r>
          <w:r>
            <w:rPr>
              <w:rFonts w:hint="eastAsia" w:ascii="宋体" w:hAnsi="宋体" w:cs="宋体"/>
              <w:color w:val="auto"/>
              <w:sz w:val="24"/>
              <w:highlight w:val="none"/>
            </w:rPr>
            <w:fldChar w:fldCharType="end"/>
          </w:r>
        </w:p>
        <w:p>
          <w:pPr>
            <w:pStyle w:val="16"/>
            <w:tabs>
              <w:tab w:val="right" w:leader="dot" w:pos="8732"/>
            </w:tabs>
            <w:spacing w:line="360" w:lineRule="auto"/>
            <w:rPr>
              <w:rFonts w:ascii="宋体" w:hAnsi="宋体" w:cs="宋体"/>
              <w:color w:val="auto"/>
              <w:sz w:val="24"/>
              <w:highlight w:val="none"/>
            </w:rPr>
          </w:pPr>
          <w:r>
            <w:rPr>
              <w:color w:val="auto"/>
              <w:highlight w:val="none"/>
            </w:rPr>
            <w:fldChar w:fldCharType="begin"/>
          </w:r>
          <w:r>
            <w:rPr>
              <w:color w:val="auto"/>
              <w:highlight w:val="none"/>
            </w:rPr>
            <w:instrText xml:space="preserve"> HYPERLINK \l "_Toc1224" </w:instrText>
          </w:r>
          <w:r>
            <w:rPr>
              <w:color w:val="auto"/>
              <w:highlight w:val="none"/>
            </w:rPr>
            <w:fldChar w:fldCharType="separate"/>
          </w:r>
          <w:r>
            <w:rPr>
              <w:rFonts w:hint="eastAsia" w:ascii="宋体" w:hAnsi="宋体" w:cs="宋体"/>
              <w:color w:val="auto"/>
              <w:sz w:val="24"/>
              <w:highlight w:val="none"/>
            </w:rPr>
            <w:t>一、定义</w:t>
          </w:r>
          <w:r>
            <w:rPr>
              <w:rFonts w:hint="eastAsia" w:ascii="宋体" w:hAnsi="宋体" w:cs="宋体"/>
              <w:color w:val="auto"/>
              <w:sz w:val="24"/>
              <w:highlight w:val="none"/>
            </w:rPr>
            <w:tab/>
          </w:r>
          <w:r>
            <w:rPr>
              <w:rFonts w:hint="eastAsia" w:ascii="宋体" w:hAnsi="宋体" w:cs="宋体"/>
              <w:color w:val="auto"/>
              <w:sz w:val="24"/>
              <w:highlight w:val="none"/>
            </w:rPr>
            <w:fldChar w:fldCharType="begin"/>
          </w:r>
          <w:r>
            <w:rPr>
              <w:rFonts w:hint="eastAsia" w:ascii="宋体" w:hAnsi="宋体" w:cs="宋体"/>
              <w:color w:val="auto"/>
              <w:sz w:val="24"/>
              <w:highlight w:val="none"/>
            </w:rPr>
            <w:instrText xml:space="preserve"> PAGEREF _Toc1224 \h </w:instrText>
          </w:r>
          <w:r>
            <w:rPr>
              <w:rFonts w:hint="eastAsia" w:ascii="宋体" w:hAnsi="宋体" w:cs="宋体"/>
              <w:color w:val="auto"/>
              <w:sz w:val="24"/>
              <w:highlight w:val="none"/>
            </w:rPr>
            <w:fldChar w:fldCharType="separate"/>
          </w:r>
          <w:r>
            <w:rPr>
              <w:rFonts w:hint="eastAsia" w:ascii="宋体" w:hAnsi="宋体" w:cs="宋体"/>
              <w:color w:val="auto"/>
              <w:sz w:val="24"/>
              <w:highlight w:val="none"/>
            </w:rPr>
            <w:t>9</w:t>
          </w:r>
          <w:r>
            <w:rPr>
              <w:rFonts w:hint="eastAsia" w:ascii="宋体" w:hAnsi="宋体" w:cs="宋体"/>
              <w:color w:val="auto"/>
              <w:sz w:val="24"/>
              <w:highlight w:val="none"/>
            </w:rPr>
            <w:fldChar w:fldCharType="end"/>
          </w:r>
          <w:r>
            <w:rPr>
              <w:rFonts w:hint="eastAsia" w:ascii="宋体" w:hAnsi="宋体" w:cs="宋体"/>
              <w:color w:val="auto"/>
              <w:sz w:val="24"/>
              <w:highlight w:val="none"/>
            </w:rPr>
            <w:fldChar w:fldCharType="end"/>
          </w:r>
        </w:p>
        <w:p>
          <w:pPr>
            <w:pStyle w:val="16"/>
            <w:tabs>
              <w:tab w:val="right" w:leader="dot" w:pos="8732"/>
            </w:tabs>
            <w:spacing w:line="360" w:lineRule="auto"/>
            <w:rPr>
              <w:rFonts w:ascii="宋体" w:hAnsi="宋体" w:cs="宋体"/>
              <w:color w:val="auto"/>
              <w:sz w:val="24"/>
              <w:highlight w:val="none"/>
            </w:rPr>
          </w:pPr>
          <w:r>
            <w:rPr>
              <w:color w:val="auto"/>
              <w:highlight w:val="none"/>
            </w:rPr>
            <w:fldChar w:fldCharType="begin"/>
          </w:r>
          <w:r>
            <w:rPr>
              <w:color w:val="auto"/>
              <w:highlight w:val="none"/>
            </w:rPr>
            <w:instrText xml:space="preserve"> HYPERLINK \l "_Toc13826" </w:instrText>
          </w:r>
          <w:r>
            <w:rPr>
              <w:color w:val="auto"/>
              <w:highlight w:val="none"/>
            </w:rPr>
            <w:fldChar w:fldCharType="separate"/>
          </w:r>
          <w:r>
            <w:rPr>
              <w:rFonts w:hint="eastAsia" w:ascii="宋体" w:hAnsi="宋体" w:cs="宋体"/>
              <w:color w:val="auto"/>
              <w:sz w:val="24"/>
              <w:highlight w:val="none"/>
            </w:rPr>
            <w:t>二、竞争性磋商文件</w:t>
          </w:r>
          <w:r>
            <w:rPr>
              <w:rFonts w:hint="eastAsia" w:ascii="宋体" w:hAnsi="宋体" w:cs="宋体"/>
              <w:color w:val="auto"/>
              <w:sz w:val="24"/>
              <w:highlight w:val="none"/>
            </w:rPr>
            <w:tab/>
          </w:r>
          <w:r>
            <w:rPr>
              <w:rFonts w:hint="eastAsia" w:ascii="宋体" w:hAnsi="宋体" w:cs="宋体"/>
              <w:color w:val="auto"/>
              <w:sz w:val="24"/>
              <w:highlight w:val="none"/>
            </w:rPr>
            <w:fldChar w:fldCharType="begin"/>
          </w:r>
          <w:r>
            <w:rPr>
              <w:rFonts w:hint="eastAsia" w:ascii="宋体" w:hAnsi="宋体" w:cs="宋体"/>
              <w:color w:val="auto"/>
              <w:sz w:val="24"/>
              <w:highlight w:val="none"/>
            </w:rPr>
            <w:instrText xml:space="preserve"> PAGEREF _Toc13826 \h </w:instrText>
          </w:r>
          <w:r>
            <w:rPr>
              <w:rFonts w:hint="eastAsia" w:ascii="宋体" w:hAnsi="宋体" w:cs="宋体"/>
              <w:color w:val="auto"/>
              <w:sz w:val="24"/>
              <w:highlight w:val="none"/>
            </w:rPr>
            <w:fldChar w:fldCharType="separate"/>
          </w:r>
          <w:r>
            <w:rPr>
              <w:rFonts w:hint="eastAsia" w:ascii="宋体" w:hAnsi="宋体" w:cs="宋体"/>
              <w:color w:val="auto"/>
              <w:sz w:val="24"/>
              <w:highlight w:val="none"/>
            </w:rPr>
            <w:t>10</w:t>
          </w:r>
          <w:r>
            <w:rPr>
              <w:rFonts w:hint="eastAsia" w:ascii="宋体" w:hAnsi="宋体" w:cs="宋体"/>
              <w:color w:val="auto"/>
              <w:sz w:val="24"/>
              <w:highlight w:val="none"/>
            </w:rPr>
            <w:fldChar w:fldCharType="end"/>
          </w:r>
          <w:r>
            <w:rPr>
              <w:rFonts w:hint="eastAsia" w:ascii="宋体" w:hAnsi="宋体" w:cs="宋体"/>
              <w:color w:val="auto"/>
              <w:sz w:val="24"/>
              <w:highlight w:val="none"/>
            </w:rPr>
            <w:fldChar w:fldCharType="end"/>
          </w:r>
        </w:p>
        <w:p>
          <w:pPr>
            <w:pStyle w:val="16"/>
            <w:tabs>
              <w:tab w:val="right" w:leader="dot" w:pos="8732"/>
            </w:tabs>
            <w:spacing w:line="360" w:lineRule="auto"/>
            <w:rPr>
              <w:rFonts w:ascii="宋体" w:hAnsi="宋体" w:cs="宋体"/>
              <w:color w:val="auto"/>
              <w:sz w:val="24"/>
              <w:highlight w:val="none"/>
            </w:rPr>
          </w:pPr>
          <w:r>
            <w:rPr>
              <w:color w:val="auto"/>
              <w:highlight w:val="none"/>
            </w:rPr>
            <w:fldChar w:fldCharType="begin"/>
          </w:r>
          <w:r>
            <w:rPr>
              <w:color w:val="auto"/>
              <w:highlight w:val="none"/>
            </w:rPr>
            <w:instrText xml:space="preserve"> HYPERLINK \l "_Toc32088" </w:instrText>
          </w:r>
          <w:r>
            <w:rPr>
              <w:color w:val="auto"/>
              <w:highlight w:val="none"/>
            </w:rPr>
            <w:fldChar w:fldCharType="separate"/>
          </w:r>
          <w:r>
            <w:rPr>
              <w:rFonts w:hint="eastAsia" w:ascii="宋体" w:hAnsi="宋体" w:cs="宋体"/>
              <w:color w:val="auto"/>
              <w:sz w:val="24"/>
              <w:highlight w:val="none"/>
            </w:rPr>
            <w:t>三、报价文件编制</w:t>
          </w:r>
          <w:r>
            <w:rPr>
              <w:rFonts w:hint="eastAsia" w:ascii="宋体" w:hAnsi="宋体" w:cs="宋体"/>
              <w:color w:val="auto"/>
              <w:sz w:val="24"/>
              <w:highlight w:val="none"/>
            </w:rPr>
            <w:tab/>
          </w:r>
          <w:r>
            <w:rPr>
              <w:rFonts w:hint="eastAsia" w:ascii="宋体" w:hAnsi="宋体" w:cs="宋体"/>
              <w:color w:val="auto"/>
              <w:sz w:val="24"/>
              <w:highlight w:val="none"/>
            </w:rPr>
            <w:fldChar w:fldCharType="begin"/>
          </w:r>
          <w:r>
            <w:rPr>
              <w:rFonts w:hint="eastAsia" w:ascii="宋体" w:hAnsi="宋体" w:cs="宋体"/>
              <w:color w:val="auto"/>
              <w:sz w:val="24"/>
              <w:highlight w:val="none"/>
            </w:rPr>
            <w:instrText xml:space="preserve"> PAGEREF _Toc32088 \h </w:instrText>
          </w:r>
          <w:r>
            <w:rPr>
              <w:rFonts w:hint="eastAsia" w:ascii="宋体" w:hAnsi="宋体" w:cs="宋体"/>
              <w:color w:val="auto"/>
              <w:sz w:val="24"/>
              <w:highlight w:val="none"/>
            </w:rPr>
            <w:fldChar w:fldCharType="separate"/>
          </w:r>
          <w:r>
            <w:rPr>
              <w:rFonts w:hint="eastAsia" w:ascii="宋体" w:hAnsi="宋体" w:cs="宋体"/>
              <w:color w:val="auto"/>
              <w:sz w:val="24"/>
              <w:highlight w:val="none"/>
            </w:rPr>
            <w:t>12</w:t>
          </w:r>
          <w:r>
            <w:rPr>
              <w:rFonts w:hint="eastAsia" w:ascii="宋体" w:hAnsi="宋体" w:cs="宋体"/>
              <w:color w:val="auto"/>
              <w:sz w:val="24"/>
              <w:highlight w:val="none"/>
            </w:rPr>
            <w:fldChar w:fldCharType="end"/>
          </w:r>
          <w:r>
            <w:rPr>
              <w:rFonts w:hint="eastAsia" w:ascii="宋体" w:hAnsi="宋体" w:cs="宋体"/>
              <w:color w:val="auto"/>
              <w:sz w:val="24"/>
              <w:highlight w:val="none"/>
            </w:rPr>
            <w:fldChar w:fldCharType="end"/>
          </w:r>
        </w:p>
        <w:p>
          <w:pPr>
            <w:pStyle w:val="16"/>
            <w:tabs>
              <w:tab w:val="right" w:leader="dot" w:pos="8732"/>
            </w:tabs>
            <w:spacing w:line="360" w:lineRule="auto"/>
            <w:rPr>
              <w:rFonts w:ascii="宋体" w:hAnsi="宋体" w:cs="宋体"/>
              <w:color w:val="auto"/>
              <w:sz w:val="24"/>
              <w:highlight w:val="none"/>
            </w:rPr>
          </w:pPr>
          <w:r>
            <w:rPr>
              <w:color w:val="auto"/>
              <w:highlight w:val="none"/>
            </w:rPr>
            <w:fldChar w:fldCharType="begin"/>
          </w:r>
          <w:r>
            <w:rPr>
              <w:color w:val="auto"/>
              <w:highlight w:val="none"/>
            </w:rPr>
            <w:instrText xml:space="preserve"> HYPERLINK \l "_Toc19188" </w:instrText>
          </w:r>
          <w:r>
            <w:rPr>
              <w:color w:val="auto"/>
              <w:highlight w:val="none"/>
            </w:rPr>
            <w:fldChar w:fldCharType="separate"/>
          </w:r>
          <w:r>
            <w:rPr>
              <w:rFonts w:hint="eastAsia" w:ascii="宋体" w:hAnsi="宋体" w:cs="宋体"/>
              <w:color w:val="auto"/>
              <w:sz w:val="24"/>
              <w:highlight w:val="none"/>
            </w:rPr>
            <w:t>四、报价文件递交</w:t>
          </w:r>
          <w:r>
            <w:rPr>
              <w:rFonts w:hint="eastAsia" w:ascii="宋体" w:hAnsi="宋体" w:cs="宋体"/>
              <w:color w:val="auto"/>
              <w:sz w:val="24"/>
              <w:highlight w:val="none"/>
            </w:rPr>
            <w:tab/>
          </w:r>
          <w:r>
            <w:rPr>
              <w:rFonts w:hint="eastAsia" w:ascii="宋体" w:hAnsi="宋体" w:cs="宋体"/>
              <w:color w:val="auto"/>
              <w:sz w:val="24"/>
              <w:highlight w:val="none"/>
            </w:rPr>
            <w:fldChar w:fldCharType="begin"/>
          </w:r>
          <w:r>
            <w:rPr>
              <w:rFonts w:hint="eastAsia" w:ascii="宋体" w:hAnsi="宋体" w:cs="宋体"/>
              <w:color w:val="auto"/>
              <w:sz w:val="24"/>
              <w:highlight w:val="none"/>
            </w:rPr>
            <w:instrText xml:space="preserve"> PAGEREF _Toc19188 \h </w:instrText>
          </w:r>
          <w:r>
            <w:rPr>
              <w:rFonts w:hint="eastAsia" w:ascii="宋体" w:hAnsi="宋体" w:cs="宋体"/>
              <w:color w:val="auto"/>
              <w:sz w:val="24"/>
              <w:highlight w:val="none"/>
            </w:rPr>
            <w:fldChar w:fldCharType="separate"/>
          </w:r>
          <w:r>
            <w:rPr>
              <w:rFonts w:hint="eastAsia" w:ascii="宋体" w:hAnsi="宋体" w:cs="宋体"/>
              <w:color w:val="auto"/>
              <w:sz w:val="24"/>
              <w:highlight w:val="none"/>
            </w:rPr>
            <w:t>22</w:t>
          </w:r>
          <w:r>
            <w:rPr>
              <w:rFonts w:hint="eastAsia" w:ascii="宋体" w:hAnsi="宋体" w:cs="宋体"/>
              <w:color w:val="auto"/>
              <w:sz w:val="24"/>
              <w:highlight w:val="none"/>
            </w:rPr>
            <w:fldChar w:fldCharType="end"/>
          </w:r>
          <w:r>
            <w:rPr>
              <w:rFonts w:hint="eastAsia" w:ascii="宋体" w:hAnsi="宋体" w:cs="宋体"/>
              <w:color w:val="auto"/>
              <w:sz w:val="24"/>
              <w:highlight w:val="none"/>
            </w:rPr>
            <w:fldChar w:fldCharType="end"/>
          </w:r>
        </w:p>
        <w:p>
          <w:pPr>
            <w:pStyle w:val="16"/>
            <w:tabs>
              <w:tab w:val="right" w:leader="dot" w:pos="8732"/>
            </w:tabs>
            <w:spacing w:line="360" w:lineRule="auto"/>
            <w:rPr>
              <w:rFonts w:ascii="宋体" w:hAnsi="宋体" w:cs="宋体"/>
              <w:color w:val="auto"/>
              <w:sz w:val="24"/>
              <w:highlight w:val="none"/>
            </w:rPr>
          </w:pPr>
          <w:r>
            <w:rPr>
              <w:color w:val="auto"/>
              <w:highlight w:val="none"/>
            </w:rPr>
            <w:fldChar w:fldCharType="begin"/>
          </w:r>
          <w:r>
            <w:rPr>
              <w:color w:val="auto"/>
              <w:highlight w:val="none"/>
            </w:rPr>
            <w:instrText xml:space="preserve"> HYPERLINK \l "_Toc6449" </w:instrText>
          </w:r>
          <w:r>
            <w:rPr>
              <w:color w:val="auto"/>
              <w:highlight w:val="none"/>
            </w:rPr>
            <w:fldChar w:fldCharType="separate"/>
          </w:r>
          <w:r>
            <w:rPr>
              <w:rFonts w:hint="eastAsia" w:ascii="宋体" w:hAnsi="宋体" w:cs="宋体"/>
              <w:color w:val="auto"/>
              <w:sz w:val="24"/>
              <w:highlight w:val="none"/>
            </w:rPr>
            <w:t>五、开标与评标</w:t>
          </w:r>
          <w:r>
            <w:rPr>
              <w:rFonts w:hint="eastAsia" w:ascii="宋体" w:hAnsi="宋体" w:cs="宋体"/>
              <w:color w:val="auto"/>
              <w:sz w:val="24"/>
              <w:highlight w:val="none"/>
            </w:rPr>
            <w:tab/>
          </w:r>
          <w:r>
            <w:rPr>
              <w:rFonts w:hint="eastAsia" w:ascii="宋体" w:hAnsi="宋体" w:cs="宋体"/>
              <w:color w:val="auto"/>
              <w:sz w:val="24"/>
              <w:highlight w:val="none"/>
            </w:rPr>
            <w:fldChar w:fldCharType="begin"/>
          </w:r>
          <w:r>
            <w:rPr>
              <w:rFonts w:hint="eastAsia" w:ascii="宋体" w:hAnsi="宋体" w:cs="宋体"/>
              <w:color w:val="auto"/>
              <w:sz w:val="24"/>
              <w:highlight w:val="none"/>
            </w:rPr>
            <w:instrText xml:space="preserve"> PAGEREF _Toc6449 \h </w:instrText>
          </w:r>
          <w:r>
            <w:rPr>
              <w:rFonts w:hint="eastAsia" w:ascii="宋体" w:hAnsi="宋体" w:cs="宋体"/>
              <w:color w:val="auto"/>
              <w:sz w:val="24"/>
              <w:highlight w:val="none"/>
            </w:rPr>
            <w:fldChar w:fldCharType="separate"/>
          </w:r>
          <w:r>
            <w:rPr>
              <w:rFonts w:hint="eastAsia" w:ascii="宋体" w:hAnsi="宋体" w:cs="宋体"/>
              <w:color w:val="auto"/>
              <w:sz w:val="24"/>
              <w:highlight w:val="none"/>
            </w:rPr>
            <w:t>23</w:t>
          </w:r>
          <w:r>
            <w:rPr>
              <w:rFonts w:hint="eastAsia" w:ascii="宋体" w:hAnsi="宋体" w:cs="宋体"/>
              <w:color w:val="auto"/>
              <w:sz w:val="24"/>
              <w:highlight w:val="none"/>
            </w:rPr>
            <w:fldChar w:fldCharType="end"/>
          </w:r>
          <w:r>
            <w:rPr>
              <w:rFonts w:hint="eastAsia" w:ascii="宋体" w:hAnsi="宋体" w:cs="宋体"/>
              <w:color w:val="auto"/>
              <w:sz w:val="24"/>
              <w:highlight w:val="none"/>
            </w:rPr>
            <w:fldChar w:fldCharType="end"/>
          </w:r>
        </w:p>
        <w:p>
          <w:pPr>
            <w:pStyle w:val="16"/>
            <w:tabs>
              <w:tab w:val="right" w:leader="dot" w:pos="8732"/>
            </w:tabs>
            <w:spacing w:line="360" w:lineRule="auto"/>
            <w:rPr>
              <w:rFonts w:ascii="宋体" w:hAnsi="宋体" w:cs="宋体"/>
              <w:color w:val="auto"/>
              <w:sz w:val="24"/>
              <w:highlight w:val="none"/>
            </w:rPr>
          </w:pPr>
          <w:r>
            <w:rPr>
              <w:color w:val="auto"/>
              <w:highlight w:val="none"/>
            </w:rPr>
            <w:fldChar w:fldCharType="begin"/>
          </w:r>
          <w:r>
            <w:rPr>
              <w:color w:val="auto"/>
              <w:highlight w:val="none"/>
            </w:rPr>
            <w:instrText xml:space="preserve"> HYPERLINK \l "_Toc25465" </w:instrText>
          </w:r>
          <w:r>
            <w:rPr>
              <w:color w:val="auto"/>
              <w:highlight w:val="none"/>
            </w:rPr>
            <w:fldChar w:fldCharType="separate"/>
          </w:r>
          <w:r>
            <w:rPr>
              <w:rFonts w:hint="eastAsia" w:ascii="宋体" w:hAnsi="宋体" w:cs="宋体"/>
              <w:color w:val="auto"/>
              <w:sz w:val="24"/>
              <w:highlight w:val="none"/>
            </w:rPr>
            <w:t>六、合同签订</w:t>
          </w:r>
          <w:r>
            <w:rPr>
              <w:rFonts w:hint="eastAsia" w:ascii="宋体" w:hAnsi="宋体" w:cs="宋体"/>
              <w:color w:val="auto"/>
              <w:sz w:val="24"/>
              <w:highlight w:val="none"/>
            </w:rPr>
            <w:tab/>
          </w:r>
          <w:r>
            <w:rPr>
              <w:rFonts w:hint="eastAsia" w:ascii="宋体" w:hAnsi="宋体" w:cs="宋体"/>
              <w:color w:val="auto"/>
              <w:sz w:val="24"/>
              <w:highlight w:val="none"/>
            </w:rPr>
            <w:fldChar w:fldCharType="begin"/>
          </w:r>
          <w:r>
            <w:rPr>
              <w:rFonts w:hint="eastAsia" w:ascii="宋体" w:hAnsi="宋体" w:cs="宋体"/>
              <w:color w:val="auto"/>
              <w:sz w:val="24"/>
              <w:highlight w:val="none"/>
            </w:rPr>
            <w:instrText xml:space="preserve"> PAGEREF _Toc25465 \h </w:instrText>
          </w:r>
          <w:r>
            <w:rPr>
              <w:rFonts w:hint="eastAsia" w:ascii="宋体" w:hAnsi="宋体" w:cs="宋体"/>
              <w:color w:val="auto"/>
              <w:sz w:val="24"/>
              <w:highlight w:val="none"/>
            </w:rPr>
            <w:fldChar w:fldCharType="separate"/>
          </w:r>
          <w:r>
            <w:rPr>
              <w:rFonts w:hint="eastAsia" w:ascii="宋体" w:hAnsi="宋体" w:cs="宋体"/>
              <w:color w:val="auto"/>
              <w:sz w:val="24"/>
              <w:highlight w:val="none"/>
            </w:rPr>
            <w:t>31</w:t>
          </w:r>
          <w:r>
            <w:rPr>
              <w:rFonts w:hint="eastAsia" w:ascii="宋体" w:hAnsi="宋体" w:cs="宋体"/>
              <w:color w:val="auto"/>
              <w:sz w:val="24"/>
              <w:highlight w:val="none"/>
            </w:rPr>
            <w:fldChar w:fldCharType="end"/>
          </w:r>
          <w:r>
            <w:rPr>
              <w:rFonts w:hint="eastAsia" w:ascii="宋体" w:hAnsi="宋体" w:cs="宋体"/>
              <w:color w:val="auto"/>
              <w:sz w:val="24"/>
              <w:highlight w:val="none"/>
            </w:rPr>
            <w:fldChar w:fldCharType="end"/>
          </w:r>
        </w:p>
        <w:p>
          <w:pPr>
            <w:pStyle w:val="16"/>
            <w:tabs>
              <w:tab w:val="right" w:leader="dot" w:pos="8732"/>
            </w:tabs>
            <w:spacing w:line="360" w:lineRule="auto"/>
            <w:rPr>
              <w:rFonts w:ascii="宋体" w:hAnsi="宋体" w:cs="宋体"/>
              <w:color w:val="auto"/>
              <w:sz w:val="24"/>
              <w:highlight w:val="none"/>
            </w:rPr>
          </w:pPr>
          <w:r>
            <w:rPr>
              <w:color w:val="auto"/>
              <w:highlight w:val="none"/>
            </w:rPr>
            <w:fldChar w:fldCharType="begin"/>
          </w:r>
          <w:r>
            <w:rPr>
              <w:color w:val="auto"/>
              <w:highlight w:val="none"/>
            </w:rPr>
            <w:instrText xml:space="preserve"> HYPERLINK \l "_Toc5912" </w:instrText>
          </w:r>
          <w:r>
            <w:rPr>
              <w:color w:val="auto"/>
              <w:highlight w:val="none"/>
            </w:rPr>
            <w:fldChar w:fldCharType="separate"/>
          </w:r>
          <w:r>
            <w:rPr>
              <w:rFonts w:hint="eastAsia" w:ascii="宋体" w:hAnsi="宋体" w:cs="宋体"/>
              <w:color w:val="auto"/>
              <w:sz w:val="24"/>
              <w:highlight w:val="none"/>
            </w:rPr>
            <w:t>七、报价费用</w:t>
          </w:r>
          <w:r>
            <w:rPr>
              <w:rFonts w:hint="eastAsia" w:ascii="宋体" w:hAnsi="宋体" w:cs="宋体"/>
              <w:color w:val="auto"/>
              <w:sz w:val="24"/>
              <w:highlight w:val="none"/>
            </w:rPr>
            <w:tab/>
          </w:r>
          <w:r>
            <w:rPr>
              <w:rFonts w:hint="eastAsia" w:ascii="宋体" w:hAnsi="宋体" w:cs="宋体"/>
              <w:color w:val="auto"/>
              <w:sz w:val="24"/>
              <w:highlight w:val="none"/>
            </w:rPr>
            <w:fldChar w:fldCharType="begin"/>
          </w:r>
          <w:r>
            <w:rPr>
              <w:rFonts w:hint="eastAsia" w:ascii="宋体" w:hAnsi="宋体" w:cs="宋体"/>
              <w:color w:val="auto"/>
              <w:sz w:val="24"/>
              <w:highlight w:val="none"/>
            </w:rPr>
            <w:instrText xml:space="preserve"> PAGEREF _Toc5912 \h </w:instrText>
          </w:r>
          <w:r>
            <w:rPr>
              <w:rFonts w:hint="eastAsia" w:ascii="宋体" w:hAnsi="宋体" w:cs="宋体"/>
              <w:color w:val="auto"/>
              <w:sz w:val="24"/>
              <w:highlight w:val="none"/>
            </w:rPr>
            <w:fldChar w:fldCharType="separate"/>
          </w:r>
          <w:r>
            <w:rPr>
              <w:rFonts w:hint="eastAsia" w:ascii="宋体" w:hAnsi="宋体" w:cs="宋体"/>
              <w:color w:val="auto"/>
              <w:sz w:val="24"/>
              <w:highlight w:val="none"/>
            </w:rPr>
            <w:t>32</w:t>
          </w:r>
          <w:r>
            <w:rPr>
              <w:rFonts w:hint="eastAsia" w:ascii="宋体" w:hAnsi="宋体" w:cs="宋体"/>
              <w:color w:val="auto"/>
              <w:sz w:val="24"/>
              <w:highlight w:val="none"/>
            </w:rPr>
            <w:fldChar w:fldCharType="end"/>
          </w:r>
          <w:r>
            <w:rPr>
              <w:rFonts w:hint="eastAsia" w:ascii="宋体" w:hAnsi="宋体" w:cs="宋体"/>
              <w:color w:val="auto"/>
              <w:sz w:val="24"/>
              <w:highlight w:val="none"/>
            </w:rPr>
            <w:fldChar w:fldCharType="end"/>
          </w:r>
        </w:p>
        <w:p>
          <w:pPr>
            <w:pStyle w:val="16"/>
            <w:tabs>
              <w:tab w:val="right" w:leader="dot" w:pos="8732"/>
            </w:tabs>
            <w:spacing w:line="360" w:lineRule="auto"/>
            <w:rPr>
              <w:rFonts w:ascii="宋体" w:hAnsi="宋体" w:cs="宋体"/>
              <w:color w:val="auto"/>
              <w:sz w:val="24"/>
              <w:highlight w:val="none"/>
            </w:rPr>
          </w:pPr>
          <w:r>
            <w:rPr>
              <w:color w:val="auto"/>
              <w:highlight w:val="none"/>
            </w:rPr>
            <w:fldChar w:fldCharType="begin"/>
          </w:r>
          <w:r>
            <w:rPr>
              <w:color w:val="auto"/>
              <w:highlight w:val="none"/>
            </w:rPr>
            <w:instrText xml:space="preserve"> HYPERLINK \l "_Toc28805" </w:instrText>
          </w:r>
          <w:r>
            <w:rPr>
              <w:color w:val="auto"/>
              <w:highlight w:val="none"/>
            </w:rPr>
            <w:fldChar w:fldCharType="separate"/>
          </w:r>
          <w:r>
            <w:rPr>
              <w:rFonts w:hint="eastAsia" w:ascii="宋体" w:hAnsi="宋体" w:cs="宋体"/>
              <w:color w:val="auto"/>
              <w:sz w:val="24"/>
              <w:highlight w:val="none"/>
            </w:rPr>
            <w:t>八、处罚、质疑</w:t>
          </w:r>
          <w:r>
            <w:rPr>
              <w:rFonts w:hint="eastAsia" w:ascii="宋体" w:hAnsi="宋体" w:cs="宋体"/>
              <w:color w:val="auto"/>
              <w:sz w:val="24"/>
              <w:highlight w:val="none"/>
            </w:rPr>
            <w:tab/>
          </w:r>
          <w:r>
            <w:rPr>
              <w:rFonts w:hint="eastAsia" w:ascii="宋体" w:hAnsi="宋体" w:cs="宋体"/>
              <w:color w:val="auto"/>
              <w:sz w:val="24"/>
              <w:highlight w:val="none"/>
            </w:rPr>
            <w:fldChar w:fldCharType="begin"/>
          </w:r>
          <w:r>
            <w:rPr>
              <w:rFonts w:hint="eastAsia" w:ascii="宋体" w:hAnsi="宋体" w:cs="宋体"/>
              <w:color w:val="auto"/>
              <w:sz w:val="24"/>
              <w:highlight w:val="none"/>
            </w:rPr>
            <w:instrText xml:space="preserve"> PAGEREF _Toc28805 \h </w:instrText>
          </w:r>
          <w:r>
            <w:rPr>
              <w:rFonts w:hint="eastAsia" w:ascii="宋体" w:hAnsi="宋体" w:cs="宋体"/>
              <w:color w:val="auto"/>
              <w:sz w:val="24"/>
              <w:highlight w:val="none"/>
            </w:rPr>
            <w:fldChar w:fldCharType="separate"/>
          </w:r>
          <w:r>
            <w:rPr>
              <w:rFonts w:hint="eastAsia" w:ascii="宋体" w:hAnsi="宋体" w:cs="宋体"/>
              <w:color w:val="auto"/>
              <w:sz w:val="24"/>
              <w:highlight w:val="none"/>
            </w:rPr>
            <w:t>32</w:t>
          </w:r>
          <w:r>
            <w:rPr>
              <w:rFonts w:hint="eastAsia" w:ascii="宋体" w:hAnsi="宋体" w:cs="宋体"/>
              <w:color w:val="auto"/>
              <w:sz w:val="24"/>
              <w:highlight w:val="none"/>
            </w:rPr>
            <w:fldChar w:fldCharType="end"/>
          </w:r>
          <w:r>
            <w:rPr>
              <w:rFonts w:hint="eastAsia" w:ascii="宋体" w:hAnsi="宋体" w:cs="宋体"/>
              <w:color w:val="auto"/>
              <w:sz w:val="24"/>
              <w:highlight w:val="none"/>
            </w:rPr>
            <w:fldChar w:fldCharType="end"/>
          </w:r>
        </w:p>
        <w:p>
          <w:pPr>
            <w:pStyle w:val="16"/>
            <w:tabs>
              <w:tab w:val="right" w:leader="dot" w:pos="8732"/>
            </w:tabs>
            <w:spacing w:line="360" w:lineRule="auto"/>
            <w:rPr>
              <w:rFonts w:ascii="宋体" w:hAnsi="宋体" w:cs="宋体"/>
              <w:color w:val="auto"/>
              <w:sz w:val="24"/>
              <w:highlight w:val="none"/>
            </w:rPr>
          </w:pPr>
          <w:r>
            <w:rPr>
              <w:color w:val="auto"/>
              <w:highlight w:val="none"/>
            </w:rPr>
            <w:fldChar w:fldCharType="begin"/>
          </w:r>
          <w:r>
            <w:rPr>
              <w:color w:val="auto"/>
              <w:highlight w:val="none"/>
            </w:rPr>
            <w:instrText xml:space="preserve"> HYPERLINK \l "_Toc17487" </w:instrText>
          </w:r>
          <w:r>
            <w:rPr>
              <w:color w:val="auto"/>
              <w:highlight w:val="none"/>
            </w:rPr>
            <w:fldChar w:fldCharType="separate"/>
          </w:r>
          <w:r>
            <w:rPr>
              <w:rFonts w:hint="eastAsia" w:ascii="宋体" w:hAnsi="宋体" w:cs="宋体"/>
              <w:color w:val="auto"/>
              <w:sz w:val="24"/>
              <w:highlight w:val="none"/>
            </w:rPr>
            <w:t>九、保密和披露</w:t>
          </w:r>
          <w:r>
            <w:rPr>
              <w:rFonts w:hint="eastAsia" w:ascii="宋体" w:hAnsi="宋体" w:cs="宋体"/>
              <w:color w:val="auto"/>
              <w:sz w:val="24"/>
              <w:highlight w:val="none"/>
            </w:rPr>
            <w:tab/>
          </w:r>
          <w:r>
            <w:rPr>
              <w:rFonts w:hint="eastAsia" w:ascii="宋体" w:hAnsi="宋体" w:cs="宋体"/>
              <w:color w:val="auto"/>
              <w:sz w:val="24"/>
              <w:highlight w:val="none"/>
            </w:rPr>
            <w:fldChar w:fldCharType="begin"/>
          </w:r>
          <w:r>
            <w:rPr>
              <w:rFonts w:hint="eastAsia" w:ascii="宋体" w:hAnsi="宋体" w:cs="宋体"/>
              <w:color w:val="auto"/>
              <w:sz w:val="24"/>
              <w:highlight w:val="none"/>
            </w:rPr>
            <w:instrText xml:space="preserve"> PAGEREF _Toc17487 \h </w:instrText>
          </w:r>
          <w:r>
            <w:rPr>
              <w:rFonts w:hint="eastAsia" w:ascii="宋体" w:hAnsi="宋体" w:cs="宋体"/>
              <w:color w:val="auto"/>
              <w:sz w:val="24"/>
              <w:highlight w:val="none"/>
            </w:rPr>
            <w:fldChar w:fldCharType="separate"/>
          </w:r>
          <w:r>
            <w:rPr>
              <w:rFonts w:hint="eastAsia" w:ascii="宋体" w:hAnsi="宋体" w:cs="宋体"/>
              <w:color w:val="auto"/>
              <w:sz w:val="24"/>
              <w:highlight w:val="none"/>
            </w:rPr>
            <w:t>35</w:t>
          </w:r>
          <w:r>
            <w:rPr>
              <w:rFonts w:hint="eastAsia" w:ascii="宋体" w:hAnsi="宋体" w:cs="宋体"/>
              <w:color w:val="auto"/>
              <w:sz w:val="24"/>
              <w:highlight w:val="none"/>
            </w:rPr>
            <w:fldChar w:fldCharType="end"/>
          </w:r>
          <w:r>
            <w:rPr>
              <w:rFonts w:hint="eastAsia" w:ascii="宋体" w:hAnsi="宋体" w:cs="宋体"/>
              <w:color w:val="auto"/>
              <w:sz w:val="24"/>
              <w:highlight w:val="none"/>
            </w:rPr>
            <w:fldChar w:fldCharType="end"/>
          </w:r>
        </w:p>
        <w:p>
          <w:pPr>
            <w:pStyle w:val="16"/>
            <w:tabs>
              <w:tab w:val="right" w:leader="dot" w:pos="8732"/>
            </w:tabs>
            <w:spacing w:line="360" w:lineRule="auto"/>
            <w:rPr>
              <w:rFonts w:ascii="宋体" w:hAnsi="宋体" w:cs="宋体"/>
              <w:color w:val="auto"/>
              <w:sz w:val="24"/>
              <w:highlight w:val="none"/>
            </w:rPr>
          </w:pPr>
          <w:r>
            <w:rPr>
              <w:color w:val="auto"/>
              <w:highlight w:val="none"/>
            </w:rPr>
            <w:fldChar w:fldCharType="begin"/>
          </w:r>
          <w:r>
            <w:rPr>
              <w:color w:val="auto"/>
              <w:highlight w:val="none"/>
            </w:rPr>
            <w:instrText xml:space="preserve"> HYPERLINK \l "_Toc12783" </w:instrText>
          </w:r>
          <w:r>
            <w:rPr>
              <w:color w:val="auto"/>
              <w:highlight w:val="none"/>
            </w:rPr>
            <w:fldChar w:fldCharType="separate"/>
          </w:r>
          <w:r>
            <w:rPr>
              <w:rFonts w:hint="eastAsia" w:ascii="宋体" w:hAnsi="宋体" w:cs="宋体"/>
              <w:color w:val="auto"/>
              <w:sz w:val="24"/>
              <w:highlight w:val="none"/>
            </w:rPr>
            <w:t>十、解释权</w:t>
          </w:r>
          <w:r>
            <w:rPr>
              <w:rFonts w:hint="eastAsia" w:ascii="宋体" w:hAnsi="宋体" w:cs="宋体"/>
              <w:color w:val="auto"/>
              <w:sz w:val="24"/>
              <w:highlight w:val="none"/>
            </w:rPr>
            <w:tab/>
          </w:r>
          <w:r>
            <w:rPr>
              <w:rFonts w:hint="eastAsia" w:ascii="宋体" w:hAnsi="宋体" w:cs="宋体"/>
              <w:color w:val="auto"/>
              <w:sz w:val="24"/>
              <w:highlight w:val="none"/>
            </w:rPr>
            <w:fldChar w:fldCharType="begin"/>
          </w:r>
          <w:r>
            <w:rPr>
              <w:rFonts w:hint="eastAsia" w:ascii="宋体" w:hAnsi="宋体" w:cs="宋体"/>
              <w:color w:val="auto"/>
              <w:sz w:val="24"/>
              <w:highlight w:val="none"/>
            </w:rPr>
            <w:instrText xml:space="preserve"> PAGEREF _Toc12783 \h </w:instrText>
          </w:r>
          <w:r>
            <w:rPr>
              <w:rFonts w:hint="eastAsia" w:ascii="宋体" w:hAnsi="宋体" w:cs="宋体"/>
              <w:color w:val="auto"/>
              <w:sz w:val="24"/>
              <w:highlight w:val="none"/>
            </w:rPr>
            <w:fldChar w:fldCharType="separate"/>
          </w:r>
          <w:r>
            <w:rPr>
              <w:rFonts w:hint="eastAsia" w:ascii="宋体" w:hAnsi="宋体" w:cs="宋体"/>
              <w:color w:val="auto"/>
              <w:sz w:val="24"/>
              <w:highlight w:val="none"/>
            </w:rPr>
            <w:t>35</w:t>
          </w:r>
          <w:r>
            <w:rPr>
              <w:rFonts w:hint="eastAsia" w:ascii="宋体" w:hAnsi="宋体" w:cs="宋体"/>
              <w:color w:val="auto"/>
              <w:sz w:val="24"/>
              <w:highlight w:val="none"/>
            </w:rPr>
            <w:fldChar w:fldCharType="end"/>
          </w:r>
          <w:r>
            <w:rPr>
              <w:rFonts w:hint="eastAsia" w:ascii="宋体" w:hAnsi="宋体" w:cs="宋体"/>
              <w:color w:val="auto"/>
              <w:sz w:val="24"/>
              <w:highlight w:val="none"/>
            </w:rPr>
            <w:fldChar w:fldCharType="end"/>
          </w:r>
        </w:p>
        <w:p>
          <w:pPr>
            <w:pStyle w:val="15"/>
            <w:tabs>
              <w:tab w:val="right" w:leader="dot" w:pos="8732"/>
            </w:tabs>
            <w:spacing w:line="360" w:lineRule="auto"/>
            <w:rPr>
              <w:rFonts w:ascii="宋体" w:hAnsi="宋体" w:cs="宋体"/>
              <w:color w:val="auto"/>
              <w:sz w:val="24"/>
              <w:highlight w:val="none"/>
            </w:rPr>
          </w:pPr>
          <w:r>
            <w:rPr>
              <w:color w:val="auto"/>
              <w:highlight w:val="none"/>
            </w:rPr>
            <w:fldChar w:fldCharType="begin"/>
          </w:r>
          <w:r>
            <w:rPr>
              <w:color w:val="auto"/>
              <w:highlight w:val="none"/>
            </w:rPr>
            <w:instrText xml:space="preserve"> HYPERLINK \l "_Toc21124" </w:instrText>
          </w:r>
          <w:r>
            <w:rPr>
              <w:color w:val="auto"/>
              <w:highlight w:val="none"/>
            </w:rPr>
            <w:fldChar w:fldCharType="separate"/>
          </w:r>
          <w:r>
            <w:rPr>
              <w:rFonts w:hint="eastAsia" w:ascii="宋体" w:hAnsi="宋体" w:cs="宋体"/>
              <w:color w:val="auto"/>
              <w:sz w:val="24"/>
              <w:highlight w:val="none"/>
            </w:rPr>
            <w:t>第三部分 项目说明及要求</w:t>
          </w:r>
          <w:r>
            <w:rPr>
              <w:rFonts w:hint="eastAsia" w:ascii="宋体" w:hAnsi="宋体" w:cs="宋体"/>
              <w:color w:val="auto"/>
              <w:sz w:val="24"/>
              <w:highlight w:val="none"/>
            </w:rPr>
            <w:tab/>
          </w:r>
          <w:r>
            <w:rPr>
              <w:rFonts w:hint="eastAsia" w:ascii="宋体" w:hAnsi="宋体" w:cs="宋体"/>
              <w:color w:val="auto"/>
              <w:sz w:val="24"/>
              <w:highlight w:val="none"/>
            </w:rPr>
            <w:fldChar w:fldCharType="begin"/>
          </w:r>
          <w:r>
            <w:rPr>
              <w:rFonts w:hint="eastAsia" w:ascii="宋体" w:hAnsi="宋体" w:cs="宋体"/>
              <w:color w:val="auto"/>
              <w:sz w:val="24"/>
              <w:highlight w:val="none"/>
            </w:rPr>
            <w:instrText xml:space="preserve"> PAGEREF _Toc21124 \h </w:instrText>
          </w:r>
          <w:r>
            <w:rPr>
              <w:rFonts w:hint="eastAsia" w:ascii="宋体" w:hAnsi="宋体" w:cs="宋体"/>
              <w:color w:val="auto"/>
              <w:sz w:val="24"/>
              <w:highlight w:val="none"/>
            </w:rPr>
            <w:fldChar w:fldCharType="separate"/>
          </w:r>
          <w:r>
            <w:rPr>
              <w:rFonts w:hint="eastAsia" w:ascii="宋体" w:hAnsi="宋体" w:cs="宋体"/>
              <w:color w:val="auto"/>
              <w:sz w:val="24"/>
              <w:highlight w:val="none"/>
            </w:rPr>
            <w:t>36</w:t>
          </w:r>
          <w:r>
            <w:rPr>
              <w:rFonts w:hint="eastAsia" w:ascii="宋体" w:hAnsi="宋体" w:cs="宋体"/>
              <w:color w:val="auto"/>
              <w:sz w:val="24"/>
              <w:highlight w:val="none"/>
            </w:rPr>
            <w:fldChar w:fldCharType="end"/>
          </w:r>
          <w:r>
            <w:rPr>
              <w:rFonts w:hint="eastAsia" w:ascii="宋体" w:hAnsi="宋体" w:cs="宋体"/>
              <w:color w:val="auto"/>
              <w:sz w:val="24"/>
              <w:highlight w:val="none"/>
            </w:rPr>
            <w:fldChar w:fldCharType="end"/>
          </w:r>
        </w:p>
        <w:p>
          <w:pPr>
            <w:pStyle w:val="15"/>
            <w:tabs>
              <w:tab w:val="right" w:leader="dot" w:pos="8732"/>
            </w:tabs>
            <w:spacing w:line="360" w:lineRule="auto"/>
            <w:rPr>
              <w:rFonts w:ascii="宋体" w:hAnsi="宋体" w:cs="宋体"/>
              <w:color w:val="auto"/>
              <w:sz w:val="24"/>
              <w:highlight w:val="none"/>
            </w:rPr>
          </w:pPr>
          <w:r>
            <w:rPr>
              <w:color w:val="auto"/>
              <w:highlight w:val="none"/>
            </w:rPr>
            <w:fldChar w:fldCharType="begin"/>
          </w:r>
          <w:r>
            <w:rPr>
              <w:color w:val="auto"/>
              <w:highlight w:val="none"/>
            </w:rPr>
            <w:instrText xml:space="preserve"> HYPERLINK \l "_Toc1815" </w:instrText>
          </w:r>
          <w:r>
            <w:rPr>
              <w:color w:val="auto"/>
              <w:highlight w:val="none"/>
            </w:rPr>
            <w:fldChar w:fldCharType="separate"/>
          </w:r>
          <w:r>
            <w:rPr>
              <w:rFonts w:hint="eastAsia" w:ascii="宋体" w:hAnsi="宋体" w:cs="宋体"/>
              <w:color w:val="auto"/>
              <w:sz w:val="24"/>
              <w:highlight w:val="none"/>
            </w:rPr>
            <w:t>第四部分 合同格式</w:t>
          </w:r>
          <w:r>
            <w:rPr>
              <w:rFonts w:hint="eastAsia" w:ascii="宋体" w:hAnsi="宋体" w:cs="宋体"/>
              <w:color w:val="auto"/>
              <w:sz w:val="24"/>
              <w:highlight w:val="none"/>
            </w:rPr>
            <w:tab/>
          </w:r>
          <w:r>
            <w:rPr>
              <w:rFonts w:hint="eastAsia" w:ascii="宋体" w:hAnsi="宋体" w:cs="宋体"/>
              <w:color w:val="auto"/>
              <w:sz w:val="24"/>
              <w:highlight w:val="none"/>
            </w:rPr>
            <w:fldChar w:fldCharType="begin"/>
          </w:r>
          <w:r>
            <w:rPr>
              <w:rFonts w:hint="eastAsia" w:ascii="宋体" w:hAnsi="宋体" w:cs="宋体"/>
              <w:color w:val="auto"/>
              <w:sz w:val="24"/>
              <w:highlight w:val="none"/>
            </w:rPr>
            <w:instrText xml:space="preserve"> PAGEREF _Toc1815 \h </w:instrText>
          </w:r>
          <w:r>
            <w:rPr>
              <w:rFonts w:hint="eastAsia" w:ascii="宋体" w:hAnsi="宋体" w:cs="宋体"/>
              <w:color w:val="auto"/>
              <w:sz w:val="24"/>
              <w:highlight w:val="none"/>
            </w:rPr>
            <w:fldChar w:fldCharType="separate"/>
          </w:r>
          <w:r>
            <w:rPr>
              <w:rFonts w:hint="eastAsia" w:ascii="宋体" w:hAnsi="宋体" w:cs="宋体"/>
              <w:color w:val="auto"/>
              <w:sz w:val="24"/>
              <w:highlight w:val="none"/>
            </w:rPr>
            <w:t>42</w:t>
          </w:r>
          <w:r>
            <w:rPr>
              <w:rFonts w:hint="eastAsia" w:ascii="宋体" w:hAnsi="宋体" w:cs="宋体"/>
              <w:color w:val="auto"/>
              <w:sz w:val="24"/>
              <w:highlight w:val="none"/>
            </w:rPr>
            <w:fldChar w:fldCharType="end"/>
          </w:r>
          <w:r>
            <w:rPr>
              <w:rFonts w:hint="eastAsia" w:ascii="宋体" w:hAnsi="宋体" w:cs="宋体"/>
              <w:color w:val="auto"/>
              <w:sz w:val="24"/>
              <w:highlight w:val="none"/>
            </w:rPr>
            <w:fldChar w:fldCharType="end"/>
          </w:r>
        </w:p>
        <w:p>
          <w:pPr>
            <w:pStyle w:val="15"/>
            <w:tabs>
              <w:tab w:val="right" w:leader="dot" w:pos="8732"/>
            </w:tabs>
            <w:spacing w:line="360" w:lineRule="auto"/>
            <w:rPr>
              <w:rFonts w:ascii="宋体" w:hAnsi="宋体" w:cs="宋体"/>
              <w:color w:val="auto"/>
              <w:sz w:val="24"/>
              <w:highlight w:val="none"/>
            </w:rPr>
          </w:pPr>
          <w:r>
            <w:rPr>
              <w:color w:val="auto"/>
              <w:highlight w:val="none"/>
            </w:rPr>
            <w:fldChar w:fldCharType="begin"/>
          </w:r>
          <w:r>
            <w:rPr>
              <w:color w:val="auto"/>
              <w:highlight w:val="none"/>
            </w:rPr>
            <w:instrText xml:space="preserve"> HYPERLINK \l "_Toc16447" </w:instrText>
          </w:r>
          <w:r>
            <w:rPr>
              <w:color w:val="auto"/>
              <w:highlight w:val="none"/>
            </w:rPr>
            <w:fldChar w:fldCharType="separate"/>
          </w:r>
          <w:r>
            <w:rPr>
              <w:rFonts w:hint="eastAsia" w:ascii="宋体" w:hAnsi="宋体" w:cs="宋体"/>
              <w:color w:val="auto"/>
              <w:sz w:val="24"/>
              <w:highlight w:val="none"/>
            </w:rPr>
            <w:t>第五部分 附件</w:t>
          </w:r>
          <w:r>
            <w:rPr>
              <w:rFonts w:hint="eastAsia" w:ascii="宋体" w:hAnsi="宋体" w:cs="宋体"/>
              <w:color w:val="auto"/>
              <w:sz w:val="24"/>
              <w:highlight w:val="none"/>
            </w:rPr>
            <w:tab/>
          </w:r>
          <w:r>
            <w:rPr>
              <w:rFonts w:hint="eastAsia" w:ascii="宋体" w:hAnsi="宋体" w:cs="宋体"/>
              <w:color w:val="auto"/>
              <w:sz w:val="24"/>
              <w:highlight w:val="none"/>
            </w:rPr>
            <w:fldChar w:fldCharType="begin"/>
          </w:r>
          <w:r>
            <w:rPr>
              <w:rFonts w:hint="eastAsia" w:ascii="宋体" w:hAnsi="宋体" w:cs="宋体"/>
              <w:color w:val="auto"/>
              <w:sz w:val="24"/>
              <w:highlight w:val="none"/>
            </w:rPr>
            <w:instrText xml:space="preserve"> PAGEREF _Toc16447 \h </w:instrText>
          </w:r>
          <w:r>
            <w:rPr>
              <w:rFonts w:hint="eastAsia" w:ascii="宋体" w:hAnsi="宋体" w:cs="宋体"/>
              <w:color w:val="auto"/>
              <w:sz w:val="24"/>
              <w:highlight w:val="none"/>
            </w:rPr>
            <w:fldChar w:fldCharType="separate"/>
          </w:r>
          <w:r>
            <w:rPr>
              <w:rFonts w:hint="eastAsia" w:ascii="宋体" w:hAnsi="宋体" w:cs="宋体"/>
              <w:color w:val="auto"/>
              <w:sz w:val="24"/>
              <w:highlight w:val="none"/>
            </w:rPr>
            <w:t>46</w:t>
          </w:r>
          <w:r>
            <w:rPr>
              <w:rFonts w:hint="eastAsia" w:ascii="宋体" w:hAnsi="宋体" w:cs="宋体"/>
              <w:color w:val="auto"/>
              <w:sz w:val="24"/>
              <w:highlight w:val="none"/>
            </w:rPr>
            <w:fldChar w:fldCharType="end"/>
          </w:r>
          <w:r>
            <w:rPr>
              <w:rFonts w:hint="eastAsia" w:ascii="宋体" w:hAnsi="宋体" w:cs="宋体"/>
              <w:color w:val="auto"/>
              <w:sz w:val="24"/>
              <w:highlight w:val="none"/>
            </w:rPr>
            <w:fldChar w:fldCharType="end"/>
          </w:r>
        </w:p>
        <w:p>
          <w:pPr>
            <w:pStyle w:val="16"/>
            <w:tabs>
              <w:tab w:val="right" w:leader="dot" w:pos="8732"/>
            </w:tabs>
            <w:spacing w:line="360" w:lineRule="auto"/>
            <w:rPr>
              <w:rFonts w:ascii="宋体" w:hAnsi="宋体" w:cs="宋体"/>
              <w:color w:val="auto"/>
              <w:sz w:val="24"/>
              <w:highlight w:val="none"/>
            </w:rPr>
          </w:pPr>
          <w:r>
            <w:rPr>
              <w:color w:val="auto"/>
              <w:highlight w:val="none"/>
            </w:rPr>
            <w:fldChar w:fldCharType="begin"/>
          </w:r>
          <w:r>
            <w:rPr>
              <w:color w:val="auto"/>
              <w:highlight w:val="none"/>
            </w:rPr>
            <w:instrText xml:space="preserve"> HYPERLINK \l "_Toc11190" </w:instrText>
          </w:r>
          <w:r>
            <w:rPr>
              <w:color w:val="auto"/>
              <w:highlight w:val="none"/>
            </w:rPr>
            <w:fldChar w:fldCharType="separate"/>
          </w:r>
          <w:r>
            <w:rPr>
              <w:rFonts w:hint="eastAsia" w:ascii="宋体" w:hAnsi="宋体" w:cs="宋体"/>
              <w:bCs/>
              <w:color w:val="auto"/>
              <w:sz w:val="24"/>
              <w:highlight w:val="none"/>
            </w:rPr>
            <w:t>附件一：报价函</w:t>
          </w:r>
          <w:r>
            <w:rPr>
              <w:rFonts w:hint="eastAsia" w:ascii="宋体" w:hAnsi="宋体" w:cs="宋体"/>
              <w:color w:val="auto"/>
              <w:sz w:val="24"/>
              <w:highlight w:val="none"/>
            </w:rPr>
            <w:tab/>
          </w:r>
          <w:r>
            <w:rPr>
              <w:rFonts w:hint="eastAsia" w:ascii="宋体" w:hAnsi="宋体" w:cs="宋体"/>
              <w:color w:val="auto"/>
              <w:sz w:val="24"/>
              <w:highlight w:val="none"/>
            </w:rPr>
            <w:fldChar w:fldCharType="begin"/>
          </w:r>
          <w:r>
            <w:rPr>
              <w:rFonts w:hint="eastAsia" w:ascii="宋体" w:hAnsi="宋体" w:cs="宋体"/>
              <w:color w:val="auto"/>
              <w:sz w:val="24"/>
              <w:highlight w:val="none"/>
            </w:rPr>
            <w:instrText xml:space="preserve"> PAGEREF _Toc11190 \h </w:instrText>
          </w:r>
          <w:r>
            <w:rPr>
              <w:rFonts w:hint="eastAsia" w:ascii="宋体" w:hAnsi="宋体" w:cs="宋体"/>
              <w:color w:val="auto"/>
              <w:sz w:val="24"/>
              <w:highlight w:val="none"/>
            </w:rPr>
            <w:fldChar w:fldCharType="separate"/>
          </w:r>
          <w:r>
            <w:rPr>
              <w:rFonts w:hint="eastAsia" w:ascii="宋体" w:hAnsi="宋体" w:cs="宋体"/>
              <w:color w:val="auto"/>
              <w:sz w:val="24"/>
              <w:highlight w:val="none"/>
            </w:rPr>
            <w:t>46</w:t>
          </w:r>
          <w:r>
            <w:rPr>
              <w:rFonts w:hint="eastAsia" w:ascii="宋体" w:hAnsi="宋体" w:cs="宋体"/>
              <w:color w:val="auto"/>
              <w:sz w:val="24"/>
              <w:highlight w:val="none"/>
            </w:rPr>
            <w:fldChar w:fldCharType="end"/>
          </w:r>
          <w:r>
            <w:rPr>
              <w:rFonts w:hint="eastAsia" w:ascii="宋体" w:hAnsi="宋体" w:cs="宋体"/>
              <w:color w:val="auto"/>
              <w:sz w:val="24"/>
              <w:highlight w:val="none"/>
            </w:rPr>
            <w:fldChar w:fldCharType="end"/>
          </w:r>
        </w:p>
        <w:p>
          <w:pPr>
            <w:pStyle w:val="16"/>
            <w:tabs>
              <w:tab w:val="right" w:leader="dot" w:pos="8732"/>
            </w:tabs>
            <w:spacing w:line="360" w:lineRule="auto"/>
            <w:rPr>
              <w:rFonts w:ascii="宋体" w:hAnsi="宋体" w:cs="宋体"/>
              <w:color w:val="auto"/>
              <w:sz w:val="24"/>
              <w:highlight w:val="none"/>
            </w:rPr>
          </w:pPr>
          <w:r>
            <w:rPr>
              <w:color w:val="auto"/>
              <w:highlight w:val="none"/>
            </w:rPr>
            <w:fldChar w:fldCharType="begin"/>
          </w:r>
          <w:r>
            <w:rPr>
              <w:color w:val="auto"/>
              <w:highlight w:val="none"/>
            </w:rPr>
            <w:instrText xml:space="preserve"> HYPERLINK \l "_Toc24448" </w:instrText>
          </w:r>
          <w:r>
            <w:rPr>
              <w:color w:val="auto"/>
              <w:highlight w:val="none"/>
            </w:rPr>
            <w:fldChar w:fldCharType="separate"/>
          </w:r>
          <w:r>
            <w:rPr>
              <w:rFonts w:hint="eastAsia" w:ascii="宋体" w:hAnsi="宋体" w:cs="宋体"/>
              <w:bCs/>
              <w:color w:val="auto"/>
              <w:sz w:val="24"/>
              <w:highlight w:val="none"/>
            </w:rPr>
            <w:t>附件二：法定代表人（负责人）身份证明</w:t>
          </w:r>
          <w:r>
            <w:rPr>
              <w:rFonts w:hint="eastAsia" w:ascii="宋体" w:hAnsi="宋体" w:cs="宋体"/>
              <w:color w:val="auto"/>
              <w:sz w:val="24"/>
              <w:highlight w:val="none"/>
            </w:rPr>
            <w:tab/>
          </w:r>
          <w:r>
            <w:rPr>
              <w:rFonts w:hint="eastAsia" w:ascii="宋体" w:hAnsi="宋体" w:cs="宋体"/>
              <w:color w:val="auto"/>
              <w:sz w:val="24"/>
              <w:highlight w:val="none"/>
            </w:rPr>
            <w:fldChar w:fldCharType="begin"/>
          </w:r>
          <w:r>
            <w:rPr>
              <w:rFonts w:hint="eastAsia" w:ascii="宋体" w:hAnsi="宋体" w:cs="宋体"/>
              <w:color w:val="auto"/>
              <w:sz w:val="24"/>
              <w:highlight w:val="none"/>
            </w:rPr>
            <w:instrText xml:space="preserve"> PAGEREF _Toc24448 \h </w:instrText>
          </w:r>
          <w:r>
            <w:rPr>
              <w:rFonts w:hint="eastAsia" w:ascii="宋体" w:hAnsi="宋体" w:cs="宋体"/>
              <w:color w:val="auto"/>
              <w:sz w:val="24"/>
              <w:highlight w:val="none"/>
            </w:rPr>
            <w:fldChar w:fldCharType="separate"/>
          </w:r>
          <w:r>
            <w:rPr>
              <w:rFonts w:hint="eastAsia" w:ascii="宋体" w:hAnsi="宋体" w:cs="宋体"/>
              <w:color w:val="auto"/>
              <w:sz w:val="24"/>
              <w:highlight w:val="none"/>
            </w:rPr>
            <w:t>47</w:t>
          </w:r>
          <w:r>
            <w:rPr>
              <w:rFonts w:hint="eastAsia" w:ascii="宋体" w:hAnsi="宋体" w:cs="宋体"/>
              <w:color w:val="auto"/>
              <w:sz w:val="24"/>
              <w:highlight w:val="none"/>
            </w:rPr>
            <w:fldChar w:fldCharType="end"/>
          </w:r>
          <w:r>
            <w:rPr>
              <w:rFonts w:hint="eastAsia" w:ascii="宋体" w:hAnsi="宋体" w:cs="宋体"/>
              <w:color w:val="auto"/>
              <w:sz w:val="24"/>
              <w:highlight w:val="none"/>
            </w:rPr>
            <w:fldChar w:fldCharType="end"/>
          </w:r>
        </w:p>
        <w:p>
          <w:pPr>
            <w:pStyle w:val="16"/>
            <w:tabs>
              <w:tab w:val="right" w:leader="dot" w:pos="8732"/>
            </w:tabs>
            <w:spacing w:line="360" w:lineRule="auto"/>
            <w:rPr>
              <w:rFonts w:ascii="宋体" w:hAnsi="宋体" w:cs="宋体"/>
              <w:color w:val="auto"/>
              <w:sz w:val="24"/>
              <w:highlight w:val="none"/>
            </w:rPr>
          </w:pPr>
          <w:r>
            <w:rPr>
              <w:color w:val="auto"/>
              <w:highlight w:val="none"/>
            </w:rPr>
            <w:fldChar w:fldCharType="begin"/>
          </w:r>
          <w:r>
            <w:rPr>
              <w:color w:val="auto"/>
              <w:highlight w:val="none"/>
            </w:rPr>
            <w:instrText xml:space="preserve"> HYPERLINK \l "_Toc26627" </w:instrText>
          </w:r>
          <w:r>
            <w:rPr>
              <w:color w:val="auto"/>
              <w:highlight w:val="none"/>
            </w:rPr>
            <w:fldChar w:fldCharType="separate"/>
          </w:r>
          <w:r>
            <w:rPr>
              <w:rFonts w:hint="eastAsia" w:ascii="宋体" w:hAnsi="宋体" w:cs="宋体"/>
              <w:bCs/>
              <w:color w:val="auto"/>
              <w:sz w:val="24"/>
              <w:highlight w:val="none"/>
            </w:rPr>
            <w:t>附件三：法定代表人授权书</w:t>
          </w:r>
          <w:r>
            <w:rPr>
              <w:rFonts w:hint="eastAsia" w:ascii="宋体" w:hAnsi="宋体" w:cs="宋体"/>
              <w:color w:val="auto"/>
              <w:sz w:val="24"/>
              <w:highlight w:val="none"/>
            </w:rPr>
            <w:tab/>
          </w:r>
          <w:r>
            <w:rPr>
              <w:rFonts w:hint="eastAsia" w:ascii="宋体" w:hAnsi="宋体" w:cs="宋体"/>
              <w:color w:val="auto"/>
              <w:sz w:val="24"/>
              <w:highlight w:val="none"/>
            </w:rPr>
            <w:fldChar w:fldCharType="begin"/>
          </w:r>
          <w:r>
            <w:rPr>
              <w:rFonts w:hint="eastAsia" w:ascii="宋体" w:hAnsi="宋体" w:cs="宋体"/>
              <w:color w:val="auto"/>
              <w:sz w:val="24"/>
              <w:highlight w:val="none"/>
            </w:rPr>
            <w:instrText xml:space="preserve"> PAGEREF _Toc26627 \h </w:instrText>
          </w:r>
          <w:r>
            <w:rPr>
              <w:rFonts w:hint="eastAsia" w:ascii="宋体" w:hAnsi="宋体" w:cs="宋体"/>
              <w:color w:val="auto"/>
              <w:sz w:val="24"/>
              <w:highlight w:val="none"/>
            </w:rPr>
            <w:fldChar w:fldCharType="separate"/>
          </w:r>
          <w:r>
            <w:rPr>
              <w:rFonts w:hint="eastAsia" w:ascii="宋体" w:hAnsi="宋体" w:cs="宋体"/>
              <w:color w:val="auto"/>
              <w:sz w:val="24"/>
              <w:highlight w:val="none"/>
            </w:rPr>
            <w:t>48</w:t>
          </w:r>
          <w:r>
            <w:rPr>
              <w:rFonts w:hint="eastAsia" w:ascii="宋体" w:hAnsi="宋体" w:cs="宋体"/>
              <w:color w:val="auto"/>
              <w:sz w:val="24"/>
              <w:highlight w:val="none"/>
            </w:rPr>
            <w:fldChar w:fldCharType="end"/>
          </w:r>
          <w:r>
            <w:rPr>
              <w:rFonts w:hint="eastAsia" w:ascii="宋体" w:hAnsi="宋体" w:cs="宋体"/>
              <w:color w:val="auto"/>
              <w:sz w:val="24"/>
              <w:highlight w:val="none"/>
            </w:rPr>
            <w:fldChar w:fldCharType="end"/>
          </w:r>
        </w:p>
        <w:p>
          <w:pPr>
            <w:pStyle w:val="16"/>
            <w:tabs>
              <w:tab w:val="right" w:leader="dot" w:pos="8732"/>
            </w:tabs>
            <w:spacing w:line="360" w:lineRule="auto"/>
            <w:rPr>
              <w:rFonts w:ascii="宋体" w:hAnsi="宋体" w:cs="宋体"/>
              <w:color w:val="auto"/>
              <w:sz w:val="24"/>
              <w:highlight w:val="none"/>
            </w:rPr>
          </w:pPr>
          <w:r>
            <w:rPr>
              <w:color w:val="auto"/>
              <w:highlight w:val="none"/>
            </w:rPr>
            <w:fldChar w:fldCharType="begin"/>
          </w:r>
          <w:r>
            <w:rPr>
              <w:color w:val="auto"/>
              <w:highlight w:val="none"/>
            </w:rPr>
            <w:instrText xml:space="preserve"> HYPERLINK \l "_Toc3969" </w:instrText>
          </w:r>
          <w:r>
            <w:rPr>
              <w:color w:val="auto"/>
              <w:highlight w:val="none"/>
            </w:rPr>
            <w:fldChar w:fldCharType="separate"/>
          </w:r>
          <w:r>
            <w:rPr>
              <w:rFonts w:hint="eastAsia" w:ascii="宋体" w:hAnsi="宋体" w:cs="宋体"/>
              <w:bCs/>
              <w:color w:val="auto"/>
              <w:sz w:val="24"/>
              <w:highlight w:val="none"/>
            </w:rPr>
            <w:t>附件四：免纳税声明函（如需）</w:t>
          </w:r>
          <w:r>
            <w:rPr>
              <w:rFonts w:hint="eastAsia" w:ascii="宋体" w:hAnsi="宋体" w:cs="宋体"/>
              <w:color w:val="auto"/>
              <w:sz w:val="24"/>
              <w:highlight w:val="none"/>
            </w:rPr>
            <w:tab/>
          </w:r>
          <w:r>
            <w:rPr>
              <w:rFonts w:hint="eastAsia" w:ascii="宋体" w:hAnsi="宋体" w:cs="宋体"/>
              <w:color w:val="auto"/>
              <w:sz w:val="24"/>
              <w:highlight w:val="none"/>
            </w:rPr>
            <w:fldChar w:fldCharType="begin"/>
          </w:r>
          <w:r>
            <w:rPr>
              <w:rFonts w:hint="eastAsia" w:ascii="宋体" w:hAnsi="宋体" w:cs="宋体"/>
              <w:color w:val="auto"/>
              <w:sz w:val="24"/>
              <w:highlight w:val="none"/>
            </w:rPr>
            <w:instrText xml:space="preserve"> PAGEREF _Toc3969 \h </w:instrText>
          </w:r>
          <w:r>
            <w:rPr>
              <w:rFonts w:hint="eastAsia" w:ascii="宋体" w:hAnsi="宋体" w:cs="宋体"/>
              <w:color w:val="auto"/>
              <w:sz w:val="24"/>
              <w:highlight w:val="none"/>
            </w:rPr>
            <w:fldChar w:fldCharType="separate"/>
          </w:r>
          <w:r>
            <w:rPr>
              <w:rFonts w:hint="eastAsia" w:ascii="宋体" w:hAnsi="宋体" w:cs="宋体"/>
              <w:color w:val="auto"/>
              <w:sz w:val="24"/>
              <w:highlight w:val="none"/>
            </w:rPr>
            <w:t>49</w:t>
          </w:r>
          <w:r>
            <w:rPr>
              <w:rFonts w:hint="eastAsia" w:ascii="宋体" w:hAnsi="宋体" w:cs="宋体"/>
              <w:color w:val="auto"/>
              <w:sz w:val="24"/>
              <w:highlight w:val="none"/>
            </w:rPr>
            <w:fldChar w:fldCharType="end"/>
          </w:r>
          <w:r>
            <w:rPr>
              <w:rFonts w:hint="eastAsia" w:ascii="宋体" w:hAnsi="宋体" w:cs="宋体"/>
              <w:color w:val="auto"/>
              <w:sz w:val="24"/>
              <w:highlight w:val="none"/>
            </w:rPr>
            <w:fldChar w:fldCharType="end"/>
          </w:r>
        </w:p>
        <w:p>
          <w:pPr>
            <w:pStyle w:val="16"/>
            <w:tabs>
              <w:tab w:val="right" w:leader="dot" w:pos="8732"/>
            </w:tabs>
            <w:spacing w:line="360" w:lineRule="auto"/>
            <w:rPr>
              <w:rFonts w:ascii="宋体" w:hAnsi="宋体" w:cs="宋体"/>
              <w:color w:val="auto"/>
              <w:sz w:val="24"/>
              <w:highlight w:val="none"/>
            </w:rPr>
          </w:pPr>
          <w:r>
            <w:rPr>
              <w:color w:val="auto"/>
              <w:highlight w:val="none"/>
            </w:rPr>
            <w:fldChar w:fldCharType="begin"/>
          </w:r>
          <w:r>
            <w:rPr>
              <w:color w:val="auto"/>
              <w:highlight w:val="none"/>
            </w:rPr>
            <w:instrText xml:space="preserve"> HYPERLINK \l "_Toc4071" </w:instrText>
          </w:r>
          <w:r>
            <w:rPr>
              <w:color w:val="auto"/>
              <w:highlight w:val="none"/>
            </w:rPr>
            <w:fldChar w:fldCharType="separate"/>
          </w:r>
          <w:r>
            <w:rPr>
              <w:rFonts w:hint="eastAsia" w:ascii="宋体" w:hAnsi="宋体" w:cs="宋体"/>
              <w:bCs/>
              <w:color w:val="auto"/>
              <w:sz w:val="24"/>
              <w:highlight w:val="none"/>
            </w:rPr>
            <w:t>附件五：不需要缴纳社会保险声明函（如需）</w:t>
          </w:r>
          <w:r>
            <w:rPr>
              <w:rFonts w:hint="eastAsia" w:ascii="宋体" w:hAnsi="宋体" w:cs="宋体"/>
              <w:color w:val="auto"/>
              <w:sz w:val="24"/>
              <w:highlight w:val="none"/>
            </w:rPr>
            <w:tab/>
          </w:r>
          <w:r>
            <w:rPr>
              <w:rFonts w:hint="eastAsia" w:ascii="宋体" w:hAnsi="宋体" w:cs="宋体"/>
              <w:color w:val="auto"/>
              <w:sz w:val="24"/>
              <w:highlight w:val="none"/>
            </w:rPr>
            <w:fldChar w:fldCharType="begin"/>
          </w:r>
          <w:r>
            <w:rPr>
              <w:rFonts w:hint="eastAsia" w:ascii="宋体" w:hAnsi="宋体" w:cs="宋体"/>
              <w:color w:val="auto"/>
              <w:sz w:val="24"/>
              <w:highlight w:val="none"/>
            </w:rPr>
            <w:instrText xml:space="preserve"> PAGEREF _Toc4071 \h </w:instrText>
          </w:r>
          <w:r>
            <w:rPr>
              <w:rFonts w:hint="eastAsia" w:ascii="宋体" w:hAnsi="宋体" w:cs="宋体"/>
              <w:color w:val="auto"/>
              <w:sz w:val="24"/>
              <w:highlight w:val="none"/>
            </w:rPr>
            <w:fldChar w:fldCharType="separate"/>
          </w:r>
          <w:r>
            <w:rPr>
              <w:rFonts w:hint="eastAsia" w:ascii="宋体" w:hAnsi="宋体" w:cs="宋体"/>
              <w:color w:val="auto"/>
              <w:sz w:val="24"/>
              <w:highlight w:val="none"/>
            </w:rPr>
            <w:t>50</w:t>
          </w:r>
          <w:r>
            <w:rPr>
              <w:rFonts w:hint="eastAsia" w:ascii="宋体" w:hAnsi="宋体" w:cs="宋体"/>
              <w:color w:val="auto"/>
              <w:sz w:val="24"/>
              <w:highlight w:val="none"/>
            </w:rPr>
            <w:fldChar w:fldCharType="end"/>
          </w:r>
          <w:r>
            <w:rPr>
              <w:rFonts w:hint="eastAsia" w:ascii="宋体" w:hAnsi="宋体" w:cs="宋体"/>
              <w:color w:val="auto"/>
              <w:sz w:val="24"/>
              <w:highlight w:val="none"/>
            </w:rPr>
            <w:fldChar w:fldCharType="end"/>
          </w:r>
        </w:p>
        <w:p>
          <w:pPr>
            <w:pStyle w:val="16"/>
            <w:tabs>
              <w:tab w:val="right" w:leader="dot" w:pos="8732"/>
            </w:tabs>
            <w:spacing w:line="360" w:lineRule="auto"/>
            <w:rPr>
              <w:rFonts w:ascii="宋体" w:hAnsi="宋体" w:cs="宋体"/>
              <w:color w:val="auto"/>
              <w:sz w:val="24"/>
              <w:highlight w:val="none"/>
            </w:rPr>
          </w:pPr>
          <w:r>
            <w:rPr>
              <w:color w:val="auto"/>
              <w:highlight w:val="none"/>
            </w:rPr>
            <w:fldChar w:fldCharType="begin"/>
          </w:r>
          <w:r>
            <w:rPr>
              <w:color w:val="auto"/>
              <w:highlight w:val="none"/>
            </w:rPr>
            <w:instrText xml:space="preserve"> HYPERLINK \l "_Toc15433" </w:instrText>
          </w:r>
          <w:r>
            <w:rPr>
              <w:color w:val="auto"/>
              <w:highlight w:val="none"/>
            </w:rPr>
            <w:fldChar w:fldCharType="separate"/>
          </w:r>
          <w:r>
            <w:rPr>
              <w:rFonts w:hint="eastAsia" w:ascii="宋体" w:hAnsi="宋体" w:cs="宋体"/>
              <w:bCs/>
              <w:color w:val="auto"/>
              <w:sz w:val="24"/>
              <w:highlight w:val="none"/>
            </w:rPr>
            <w:t>附件六：中小企业声明函（服务）</w:t>
          </w:r>
          <w:r>
            <w:rPr>
              <w:rFonts w:hint="eastAsia" w:ascii="宋体" w:hAnsi="宋体" w:cs="宋体"/>
              <w:color w:val="auto"/>
              <w:sz w:val="24"/>
              <w:highlight w:val="none"/>
            </w:rPr>
            <w:tab/>
          </w:r>
          <w:r>
            <w:rPr>
              <w:rFonts w:hint="eastAsia" w:ascii="宋体" w:hAnsi="宋体" w:cs="宋体"/>
              <w:color w:val="auto"/>
              <w:sz w:val="24"/>
              <w:highlight w:val="none"/>
            </w:rPr>
            <w:fldChar w:fldCharType="begin"/>
          </w:r>
          <w:r>
            <w:rPr>
              <w:rFonts w:hint="eastAsia" w:ascii="宋体" w:hAnsi="宋体" w:cs="宋体"/>
              <w:color w:val="auto"/>
              <w:sz w:val="24"/>
              <w:highlight w:val="none"/>
            </w:rPr>
            <w:instrText xml:space="preserve"> PAGEREF _Toc15433 \h </w:instrText>
          </w:r>
          <w:r>
            <w:rPr>
              <w:rFonts w:hint="eastAsia" w:ascii="宋体" w:hAnsi="宋体" w:cs="宋体"/>
              <w:color w:val="auto"/>
              <w:sz w:val="24"/>
              <w:highlight w:val="none"/>
            </w:rPr>
            <w:fldChar w:fldCharType="separate"/>
          </w:r>
          <w:r>
            <w:rPr>
              <w:rFonts w:hint="eastAsia" w:ascii="宋体" w:hAnsi="宋体" w:cs="宋体"/>
              <w:color w:val="auto"/>
              <w:sz w:val="24"/>
              <w:highlight w:val="none"/>
            </w:rPr>
            <w:t>51</w:t>
          </w:r>
          <w:r>
            <w:rPr>
              <w:rFonts w:hint="eastAsia" w:ascii="宋体" w:hAnsi="宋体" w:cs="宋体"/>
              <w:color w:val="auto"/>
              <w:sz w:val="24"/>
              <w:highlight w:val="none"/>
            </w:rPr>
            <w:fldChar w:fldCharType="end"/>
          </w:r>
          <w:r>
            <w:rPr>
              <w:rFonts w:hint="eastAsia" w:ascii="宋体" w:hAnsi="宋体" w:cs="宋体"/>
              <w:color w:val="auto"/>
              <w:sz w:val="24"/>
              <w:highlight w:val="none"/>
            </w:rPr>
            <w:fldChar w:fldCharType="end"/>
          </w:r>
        </w:p>
        <w:p>
          <w:pPr>
            <w:pStyle w:val="16"/>
            <w:tabs>
              <w:tab w:val="right" w:leader="dot" w:pos="8732"/>
            </w:tabs>
            <w:spacing w:line="360" w:lineRule="auto"/>
            <w:rPr>
              <w:rFonts w:ascii="宋体" w:hAnsi="宋体" w:cs="宋体"/>
              <w:color w:val="auto"/>
              <w:sz w:val="24"/>
              <w:highlight w:val="none"/>
            </w:rPr>
          </w:pPr>
          <w:r>
            <w:rPr>
              <w:color w:val="auto"/>
              <w:highlight w:val="none"/>
            </w:rPr>
            <w:fldChar w:fldCharType="begin"/>
          </w:r>
          <w:r>
            <w:rPr>
              <w:color w:val="auto"/>
              <w:highlight w:val="none"/>
            </w:rPr>
            <w:instrText xml:space="preserve"> HYPERLINK \l "_Toc14295" </w:instrText>
          </w:r>
          <w:r>
            <w:rPr>
              <w:color w:val="auto"/>
              <w:highlight w:val="none"/>
            </w:rPr>
            <w:fldChar w:fldCharType="separate"/>
          </w:r>
          <w:r>
            <w:rPr>
              <w:rFonts w:hint="eastAsia" w:ascii="宋体" w:hAnsi="宋体" w:cs="宋体"/>
              <w:bCs/>
              <w:color w:val="auto"/>
              <w:sz w:val="24"/>
              <w:highlight w:val="none"/>
            </w:rPr>
            <w:t>附件七：残疾人福利性单位声明函</w:t>
          </w:r>
          <w:r>
            <w:rPr>
              <w:rFonts w:hint="eastAsia" w:ascii="宋体" w:hAnsi="宋体" w:cs="宋体"/>
              <w:color w:val="auto"/>
              <w:sz w:val="24"/>
              <w:highlight w:val="none"/>
            </w:rPr>
            <w:tab/>
          </w:r>
          <w:r>
            <w:rPr>
              <w:rFonts w:hint="eastAsia" w:ascii="宋体" w:hAnsi="宋体" w:cs="宋体"/>
              <w:color w:val="auto"/>
              <w:sz w:val="24"/>
              <w:highlight w:val="none"/>
            </w:rPr>
            <w:fldChar w:fldCharType="begin"/>
          </w:r>
          <w:r>
            <w:rPr>
              <w:rFonts w:hint="eastAsia" w:ascii="宋体" w:hAnsi="宋体" w:cs="宋体"/>
              <w:color w:val="auto"/>
              <w:sz w:val="24"/>
              <w:highlight w:val="none"/>
            </w:rPr>
            <w:instrText xml:space="preserve"> PAGEREF _Toc14295 \h </w:instrText>
          </w:r>
          <w:r>
            <w:rPr>
              <w:rFonts w:hint="eastAsia" w:ascii="宋体" w:hAnsi="宋体" w:cs="宋体"/>
              <w:color w:val="auto"/>
              <w:sz w:val="24"/>
              <w:highlight w:val="none"/>
            </w:rPr>
            <w:fldChar w:fldCharType="separate"/>
          </w:r>
          <w:r>
            <w:rPr>
              <w:rFonts w:hint="eastAsia" w:ascii="宋体" w:hAnsi="宋体" w:cs="宋体"/>
              <w:color w:val="auto"/>
              <w:sz w:val="24"/>
              <w:highlight w:val="none"/>
            </w:rPr>
            <w:t>55</w:t>
          </w:r>
          <w:r>
            <w:rPr>
              <w:rFonts w:hint="eastAsia" w:ascii="宋体" w:hAnsi="宋体" w:cs="宋体"/>
              <w:color w:val="auto"/>
              <w:sz w:val="24"/>
              <w:highlight w:val="none"/>
            </w:rPr>
            <w:fldChar w:fldCharType="end"/>
          </w:r>
          <w:r>
            <w:rPr>
              <w:rFonts w:hint="eastAsia" w:ascii="宋体" w:hAnsi="宋体" w:cs="宋体"/>
              <w:color w:val="auto"/>
              <w:sz w:val="24"/>
              <w:highlight w:val="none"/>
            </w:rPr>
            <w:fldChar w:fldCharType="end"/>
          </w:r>
        </w:p>
        <w:p>
          <w:pPr>
            <w:pStyle w:val="16"/>
            <w:tabs>
              <w:tab w:val="right" w:leader="dot" w:pos="8732"/>
            </w:tabs>
            <w:spacing w:line="360" w:lineRule="auto"/>
            <w:rPr>
              <w:rFonts w:ascii="宋体" w:hAnsi="宋体" w:cs="宋体"/>
              <w:color w:val="auto"/>
              <w:sz w:val="24"/>
              <w:highlight w:val="none"/>
            </w:rPr>
          </w:pPr>
          <w:r>
            <w:rPr>
              <w:color w:val="auto"/>
              <w:highlight w:val="none"/>
            </w:rPr>
            <w:fldChar w:fldCharType="begin"/>
          </w:r>
          <w:r>
            <w:rPr>
              <w:color w:val="auto"/>
              <w:highlight w:val="none"/>
            </w:rPr>
            <w:instrText xml:space="preserve"> HYPERLINK \l "_Toc26302" </w:instrText>
          </w:r>
          <w:r>
            <w:rPr>
              <w:color w:val="auto"/>
              <w:highlight w:val="none"/>
            </w:rPr>
            <w:fldChar w:fldCharType="separate"/>
          </w:r>
          <w:r>
            <w:rPr>
              <w:rFonts w:hint="eastAsia" w:ascii="宋体" w:hAnsi="宋体" w:cs="宋体"/>
              <w:bCs/>
              <w:color w:val="auto"/>
              <w:sz w:val="24"/>
              <w:highlight w:val="none"/>
            </w:rPr>
            <w:t>附件八：单位负责人不为同一人或者不存在直接控股、管理关系的书面声明</w:t>
          </w:r>
          <w:r>
            <w:rPr>
              <w:rFonts w:hint="eastAsia" w:ascii="宋体" w:hAnsi="宋体" w:cs="宋体"/>
              <w:color w:val="auto"/>
              <w:sz w:val="24"/>
              <w:highlight w:val="none"/>
            </w:rPr>
            <w:tab/>
          </w:r>
          <w:r>
            <w:rPr>
              <w:rFonts w:hint="eastAsia" w:ascii="宋体" w:hAnsi="宋体" w:cs="宋体"/>
              <w:color w:val="auto"/>
              <w:sz w:val="24"/>
              <w:highlight w:val="none"/>
            </w:rPr>
            <w:fldChar w:fldCharType="begin"/>
          </w:r>
          <w:r>
            <w:rPr>
              <w:rFonts w:hint="eastAsia" w:ascii="宋体" w:hAnsi="宋体" w:cs="宋体"/>
              <w:color w:val="auto"/>
              <w:sz w:val="24"/>
              <w:highlight w:val="none"/>
            </w:rPr>
            <w:instrText xml:space="preserve"> PAGEREF _Toc26302 \h </w:instrText>
          </w:r>
          <w:r>
            <w:rPr>
              <w:rFonts w:hint="eastAsia" w:ascii="宋体" w:hAnsi="宋体" w:cs="宋体"/>
              <w:color w:val="auto"/>
              <w:sz w:val="24"/>
              <w:highlight w:val="none"/>
            </w:rPr>
            <w:fldChar w:fldCharType="separate"/>
          </w:r>
          <w:r>
            <w:rPr>
              <w:rFonts w:hint="eastAsia" w:ascii="宋体" w:hAnsi="宋体" w:cs="宋体"/>
              <w:color w:val="auto"/>
              <w:sz w:val="24"/>
              <w:highlight w:val="none"/>
            </w:rPr>
            <w:t>56</w:t>
          </w:r>
          <w:r>
            <w:rPr>
              <w:rFonts w:hint="eastAsia" w:ascii="宋体" w:hAnsi="宋体" w:cs="宋体"/>
              <w:color w:val="auto"/>
              <w:sz w:val="24"/>
              <w:highlight w:val="none"/>
            </w:rPr>
            <w:fldChar w:fldCharType="end"/>
          </w:r>
          <w:r>
            <w:rPr>
              <w:rFonts w:hint="eastAsia" w:ascii="宋体" w:hAnsi="宋体" w:cs="宋体"/>
              <w:color w:val="auto"/>
              <w:sz w:val="24"/>
              <w:highlight w:val="none"/>
            </w:rPr>
            <w:fldChar w:fldCharType="end"/>
          </w:r>
        </w:p>
        <w:p>
          <w:pPr>
            <w:pStyle w:val="16"/>
            <w:tabs>
              <w:tab w:val="right" w:leader="dot" w:pos="8732"/>
            </w:tabs>
            <w:spacing w:line="360" w:lineRule="auto"/>
            <w:rPr>
              <w:rFonts w:ascii="宋体" w:hAnsi="宋体" w:cs="宋体"/>
              <w:color w:val="auto"/>
              <w:sz w:val="24"/>
              <w:highlight w:val="none"/>
            </w:rPr>
          </w:pPr>
          <w:r>
            <w:rPr>
              <w:color w:val="auto"/>
              <w:highlight w:val="none"/>
            </w:rPr>
            <w:fldChar w:fldCharType="begin"/>
          </w:r>
          <w:r>
            <w:rPr>
              <w:color w:val="auto"/>
              <w:highlight w:val="none"/>
            </w:rPr>
            <w:instrText xml:space="preserve"> HYPERLINK \l "_Toc19015" </w:instrText>
          </w:r>
          <w:r>
            <w:rPr>
              <w:color w:val="auto"/>
              <w:highlight w:val="none"/>
            </w:rPr>
            <w:fldChar w:fldCharType="separate"/>
          </w:r>
          <w:r>
            <w:rPr>
              <w:rFonts w:hint="eastAsia" w:ascii="宋体" w:hAnsi="宋体" w:cs="宋体"/>
              <w:bCs/>
              <w:color w:val="auto"/>
              <w:sz w:val="24"/>
              <w:highlight w:val="none"/>
            </w:rPr>
            <w:t>附件九：无重大违法记录声明</w:t>
          </w:r>
          <w:r>
            <w:rPr>
              <w:rFonts w:hint="eastAsia" w:ascii="宋体" w:hAnsi="宋体" w:cs="宋体"/>
              <w:color w:val="auto"/>
              <w:sz w:val="24"/>
              <w:highlight w:val="none"/>
            </w:rPr>
            <w:tab/>
          </w:r>
          <w:r>
            <w:rPr>
              <w:rFonts w:hint="eastAsia" w:ascii="宋体" w:hAnsi="宋体" w:cs="宋体"/>
              <w:color w:val="auto"/>
              <w:sz w:val="24"/>
              <w:highlight w:val="none"/>
            </w:rPr>
            <w:fldChar w:fldCharType="begin"/>
          </w:r>
          <w:r>
            <w:rPr>
              <w:rFonts w:hint="eastAsia" w:ascii="宋体" w:hAnsi="宋体" w:cs="宋体"/>
              <w:color w:val="auto"/>
              <w:sz w:val="24"/>
              <w:highlight w:val="none"/>
            </w:rPr>
            <w:instrText xml:space="preserve"> PAGEREF _Toc19015 \h </w:instrText>
          </w:r>
          <w:r>
            <w:rPr>
              <w:rFonts w:hint="eastAsia" w:ascii="宋体" w:hAnsi="宋体" w:cs="宋体"/>
              <w:color w:val="auto"/>
              <w:sz w:val="24"/>
              <w:highlight w:val="none"/>
            </w:rPr>
            <w:fldChar w:fldCharType="separate"/>
          </w:r>
          <w:r>
            <w:rPr>
              <w:rFonts w:hint="eastAsia" w:ascii="宋体" w:hAnsi="宋体" w:cs="宋体"/>
              <w:color w:val="auto"/>
              <w:sz w:val="24"/>
              <w:highlight w:val="none"/>
            </w:rPr>
            <w:t>57</w:t>
          </w:r>
          <w:r>
            <w:rPr>
              <w:rFonts w:hint="eastAsia" w:ascii="宋体" w:hAnsi="宋体" w:cs="宋体"/>
              <w:color w:val="auto"/>
              <w:sz w:val="24"/>
              <w:highlight w:val="none"/>
            </w:rPr>
            <w:fldChar w:fldCharType="end"/>
          </w:r>
          <w:r>
            <w:rPr>
              <w:rFonts w:hint="eastAsia" w:ascii="宋体" w:hAnsi="宋体" w:cs="宋体"/>
              <w:color w:val="auto"/>
              <w:sz w:val="24"/>
              <w:highlight w:val="none"/>
            </w:rPr>
            <w:fldChar w:fldCharType="end"/>
          </w:r>
        </w:p>
        <w:p>
          <w:pPr>
            <w:pStyle w:val="16"/>
            <w:tabs>
              <w:tab w:val="right" w:leader="dot" w:pos="8732"/>
            </w:tabs>
            <w:spacing w:line="360" w:lineRule="auto"/>
            <w:rPr>
              <w:rFonts w:ascii="宋体" w:hAnsi="宋体" w:cs="宋体"/>
              <w:color w:val="auto"/>
              <w:sz w:val="24"/>
              <w:highlight w:val="none"/>
            </w:rPr>
          </w:pPr>
          <w:r>
            <w:rPr>
              <w:color w:val="auto"/>
              <w:highlight w:val="none"/>
            </w:rPr>
            <w:fldChar w:fldCharType="begin"/>
          </w:r>
          <w:r>
            <w:rPr>
              <w:color w:val="auto"/>
              <w:highlight w:val="none"/>
            </w:rPr>
            <w:instrText xml:space="preserve"> HYPERLINK \l "_Toc4127" </w:instrText>
          </w:r>
          <w:r>
            <w:rPr>
              <w:color w:val="auto"/>
              <w:highlight w:val="none"/>
            </w:rPr>
            <w:fldChar w:fldCharType="separate"/>
          </w:r>
          <w:r>
            <w:rPr>
              <w:rFonts w:hint="eastAsia" w:ascii="宋体" w:hAnsi="宋体" w:cs="宋体"/>
              <w:bCs/>
              <w:color w:val="auto"/>
              <w:sz w:val="24"/>
              <w:highlight w:val="none"/>
            </w:rPr>
            <w:t>附件十：报价一览表</w:t>
          </w:r>
          <w:r>
            <w:rPr>
              <w:rFonts w:hint="eastAsia" w:ascii="宋体" w:hAnsi="宋体" w:cs="宋体"/>
              <w:color w:val="auto"/>
              <w:sz w:val="24"/>
              <w:highlight w:val="none"/>
            </w:rPr>
            <w:tab/>
          </w:r>
          <w:r>
            <w:rPr>
              <w:rFonts w:hint="eastAsia" w:ascii="宋体" w:hAnsi="宋体" w:cs="宋体"/>
              <w:color w:val="auto"/>
              <w:sz w:val="24"/>
              <w:highlight w:val="none"/>
            </w:rPr>
            <w:fldChar w:fldCharType="begin"/>
          </w:r>
          <w:r>
            <w:rPr>
              <w:rFonts w:hint="eastAsia" w:ascii="宋体" w:hAnsi="宋体" w:cs="宋体"/>
              <w:color w:val="auto"/>
              <w:sz w:val="24"/>
              <w:highlight w:val="none"/>
            </w:rPr>
            <w:instrText xml:space="preserve"> PAGEREF _Toc4127 \h </w:instrText>
          </w:r>
          <w:r>
            <w:rPr>
              <w:rFonts w:hint="eastAsia" w:ascii="宋体" w:hAnsi="宋体" w:cs="宋体"/>
              <w:color w:val="auto"/>
              <w:sz w:val="24"/>
              <w:highlight w:val="none"/>
            </w:rPr>
            <w:fldChar w:fldCharType="separate"/>
          </w:r>
          <w:r>
            <w:rPr>
              <w:rFonts w:hint="eastAsia" w:ascii="宋体" w:hAnsi="宋体" w:cs="宋体"/>
              <w:color w:val="auto"/>
              <w:sz w:val="24"/>
              <w:highlight w:val="none"/>
            </w:rPr>
            <w:t>58</w:t>
          </w:r>
          <w:r>
            <w:rPr>
              <w:rFonts w:hint="eastAsia" w:ascii="宋体" w:hAnsi="宋体" w:cs="宋体"/>
              <w:color w:val="auto"/>
              <w:sz w:val="24"/>
              <w:highlight w:val="none"/>
            </w:rPr>
            <w:fldChar w:fldCharType="end"/>
          </w:r>
          <w:r>
            <w:rPr>
              <w:rFonts w:hint="eastAsia" w:ascii="宋体" w:hAnsi="宋体" w:cs="宋体"/>
              <w:color w:val="auto"/>
              <w:sz w:val="24"/>
              <w:highlight w:val="none"/>
            </w:rPr>
            <w:fldChar w:fldCharType="end"/>
          </w:r>
        </w:p>
        <w:p>
          <w:pPr>
            <w:pStyle w:val="16"/>
            <w:tabs>
              <w:tab w:val="right" w:leader="dot" w:pos="8732"/>
            </w:tabs>
            <w:spacing w:line="360" w:lineRule="auto"/>
            <w:rPr>
              <w:rFonts w:ascii="宋体" w:hAnsi="宋体" w:cs="宋体"/>
              <w:color w:val="auto"/>
              <w:sz w:val="24"/>
              <w:highlight w:val="none"/>
            </w:rPr>
          </w:pPr>
          <w:r>
            <w:rPr>
              <w:color w:val="auto"/>
              <w:highlight w:val="none"/>
            </w:rPr>
            <w:fldChar w:fldCharType="begin"/>
          </w:r>
          <w:r>
            <w:rPr>
              <w:color w:val="auto"/>
              <w:highlight w:val="none"/>
            </w:rPr>
            <w:instrText xml:space="preserve"> HYPERLINK \l "_Toc27050" </w:instrText>
          </w:r>
          <w:r>
            <w:rPr>
              <w:color w:val="auto"/>
              <w:highlight w:val="none"/>
            </w:rPr>
            <w:fldChar w:fldCharType="separate"/>
          </w:r>
          <w:r>
            <w:rPr>
              <w:rFonts w:hint="eastAsia" w:ascii="宋体" w:hAnsi="宋体" w:cs="宋体"/>
              <w:bCs/>
              <w:color w:val="auto"/>
              <w:sz w:val="24"/>
              <w:highlight w:val="none"/>
            </w:rPr>
            <w:t>附件十一：服务报价明细表</w:t>
          </w:r>
          <w:r>
            <w:rPr>
              <w:rFonts w:hint="eastAsia" w:ascii="宋体" w:hAnsi="宋体" w:cs="宋体"/>
              <w:color w:val="auto"/>
              <w:sz w:val="24"/>
              <w:highlight w:val="none"/>
            </w:rPr>
            <w:tab/>
          </w:r>
          <w:r>
            <w:rPr>
              <w:rFonts w:hint="eastAsia" w:ascii="宋体" w:hAnsi="宋体" w:cs="宋体"/>
              <w:color w:val="auto"/>
              <w:sz w:val="24"/>
              <w:highlight w:val="none"/>
            </w:rPr>
            <w:fldChar w:fldCharType="begin"/>
          </w:r>
          <w:r>
            <w:rPr>
              <w:rFonts w:hint="eastAsia" w:ascii="宋体" w:hAnsi="宋体" w:cs="宋体"/>
              <w:color w:val="auto"/>
              <w:sz w:val="24"/>
              <w:highlight w:val="none"/>
            </w:rPr>
            <w:instrText xml:space="preserve"> PAGEREF _Toc27050 \h </w:instrText>
          </w:r>
          <w:r>
            <w:rPr>
              <w:rFonts w:hint="eastAsia" w:ascii="宋体" w:hAnsi="宋体" w:cs="宋体"/>
              <w:color w:val="auto"/>
              <w:sz w:val="24"/>
              <w:highlight w:val="none"/>
            </w:rPr>
            <w:fldChar w:fldCharType="separate"/>
          </w:r>
          <w:r>
            <w:rPr>
              <w:rFonts w:hint="eastAsia" w:ascii="宋体" w:hAnsi="宋体" w:cs="宋体"/>
              <w:color w:val="auto"/>
              <w:sz w:val="24"/>
              <w:highlight w:val="none"/>
            </w:rPr>
            <w:t>59</w:t>
          </w:r>
          <w:r>
            <w:rPr>
              <w:rFonts w:hint="eastAsia" w:ascii="宋体" w:hAnsi="宋体" w:cs="宋体"/>
              <w:color w:val="auto"/>
              <w:sz w:val="24"/>
              <w:highlight w:val="none"/>
            </w:rPr>
            <w:fldChar w:fldCharType="end"/>
          </w:r>
          <w:r>
            <w:rPr>
              <w:rFonts w:hint="eastAsia" w:ascii="宋体" w:hAnsi="宋体" w:cs="宋体"/>
              <w:color w:val="auto"/>
              <w:sz w:val="24"/>
              <w:highlight w:val="none"/>
            </w:rPr>
            <w:fldChar w:fldCharType="end"/>
          </w:r>
        </w:p>
        <w:p>
          <w:pPr>
            <w:pStyle w:val="16"/>
            <w:tabs>
              <w:tab w:val="right" w:leader="dot" w:pos="8732"/>
            </w:tabs>
            <w:spacing w:line="360" w:lineRule="auto"/>
            <w:rPr>
              <w:rFonts w:ascii="宋体" w:hAnsi="宋体" w:cs="宋体"/>
              <w:color w:val="auto"/>
              <w:sz w:val="24"/>
              <w:highlight w:val="none"/>
            </w:rPr>
          </w:pPr>
          <w:r>
            <w:rPr>
              <w:color w:val="auto"/>
              <w:highlight w:val="none"/>
            </w:rPr>
            <w:fldChar w:fldCharType="begin"/>
          </w:r>
          <w:r>
            <w:rPr>
              <w:color w:val="auto"/>
              <w:highlight w:val="none"/>
            </w:rPr>
            <w:instrText xml:space="preserve"> HYPERLINK \l "_Toc9856" </w:instrText>
          </w:r>
          <w:r>
            <w:rPr>
              <w:color w:val="auto"/>
              <w:highlight w:val="none"/>
            </w:rPr>
            <w:fldChar w:fldCharType="separate"/>
          </w:r>
          <w:r>
            <w:rPr>
              <w:rFonts w:hint="eastAsia" w:ascii="宋体" w:hAnsi="宋体" w:cs="宋体"/>
              <w:bCs/>
              <w:color w:val="auto"/>
              <w:sz w:val="24"/>
              <w:highlight w:val="none"/>
            </w:rPr>
            <w:t>附件十二：报价偏离表</w:t>
          </w:r>
          <w:r>
            <w:rPr>
              <w:rFonts w:hint="eastAsia" w:ascii="宋体" w:hAnsi="宋体" w:cs="宋体"/>
              <w:color w:val="auto"/>
              <w:sz w:val="24"/>
              <w:highlight w:val="none"/>
            </w:rPr>
            <w:tab/>
          </w:r>
          <w:r>
            <w:rPr>
              <w:rFonts w:hint="eastAsia" w:ascii="宋体" w:hAnsi="宋体" w:cs="宋体"/>
              <w:color w:val="auto"/>
              <w:sz w:val="24"/>
              <w:highlight w:val="none"/>
            </w:rPr>
            <w:fldChar w:fldCharType="begin"/>
          </w:r>
          <w:r>
            <w:rPr>
              <w:rFonts w:hint="eastAsia" w:ascii="宋体" w:hAnsi="宋体" w:cs="宋体"/>
              <w:color w:val="auto"/>
              <w:sz w:val="24"/>
              <w:highlight w:val="none"/>
            </w:rPr>
            <w:instrText xml:space="preserve"> PAGEREF _Toc9856 \h </w:instrText>
          </w:r>
          <w:r>
            <w:rPr>
              <w:rFonts w:hint="eastAsia" w:ascii="宋体" w:hAnsi="宋体" w:cs="宋体"/>
              <w:color w:val="auto"/>
              <w:sz w:val="24"/>
              <w:highlight w:val="none"/>
            </w:rPr>
            <w:fldChar w:fldCharType="separate"/>
          </w:r>
          <w:r>
            <w:rPr>
              <w:rFonts w:hint="eastAsia" w:ascii="宋体" w:hAnsi="宋体" w:cs="宋体"/>
              <w:color w:val="auto"/>
              <w:sz w:val="24"/>
              <w:highlight w:val="none"/>
            </w:rPr>
            <w:t>60</w:t>
          </w:r>
          <w:r>
            <w:rPr>
              <w:rFonts w:hint="eastAsia" w:ascii="宋体" w:hAnsi="宋体" w:cs="宋体"/>
              <w:color w:val="auto"/>
              <w:sz w:val="24"/>
              <w:highlight w:val="none"/>
            </w:rPr>
            <w:fldChar w:fldCharType="end"/>
          </w:r>
          <w:r>
            <w:rPr>
              <w:rFonts w:hint="eastAsia" w:ascii="宋体" w:hAnsi="宋体" w:cs="宋体"/>
              <w:color w:val="auto"/>
              <w:sz w:val="24"/>
              <w:highlight w:val="none"/>
            </w:rPr>
            <w:fldChar w:fldCharType="end"/>
          </w:r>
        </w:p>
        <w:p>
          <w:pPr>
            <w:pStyle w:val="16"/>
            <w:tabs>
              <w:tab w:val="right" w:leader="dot" w:pos="8732"/>
            </w:tabs>
            <w:spacing w:line="360" w:lineRule="auto"/>
            <w:rPr>
              <w:rFonts w:ascii="宋体" w:hAnsi="宋体" w:cs="宋体"/>
              <w:color w:val="auto"/>
              <w:sz w:val="24"/>
              <w:highlight w:val="none"/>
            </w:rPr>
          </w:pPr>
          <w:r>
            <w:rPr>
              <w:color w:val="auto"/>
              <w:highlight w:val="none"/>
            </w:rPr>
            <w:fldChar w:fldCharType="begin"/>
          </w:r>
          <w:r>
            <w:rPr>
              <w:color w:val="auto"/>
              <w:highlight w:val="none"/>
            </w:rPr>
            <w:instrText xml:space="preserve"> HYPERLINK \l "_Toc29577" </w:instrText>
          </w:r>
          <w:r>
            <w:rPr>
              <w:color w:val="auto"/>
              <w:highlight w:val="none"/>
            </w:rPr>
            <w:fldChar w:fldCharType="separate"/>
          </w:r>
          <w:r>
            <w:rPr>
              <w:rFonts w:hint="eastAsia" w:ascii="宋体" w:hAnsi="宋体" w:cs="宋体"/>
              <w:bCs/>
              <w:color w:val="auto"/>
              <w:sz w:val="24"/>
              <w:highlight w:val="none"/>
            </w:rPr>
            <w:t>附件十三：近三年完成同类业绩一览表</w:t>
          </w:r>
          <w:r>
            <w:rPr>
              <w:rFonts w:hint="eastAsia" w:ascii="宋体" w:hAnsi="宋体" w:cs="宋体"/>
              <w:color w:val="auto"/>
              <w:sz w:val="24"/>
              <w:highlight w:val="none"/>
            </w:rPr>
            <w:tab/>
          </w:r>
          <w:r>
            <w:rPr>
              <w:rFonts w:hint="eastAsia" w:ascii="宋体" w:hAnsi="宋体" w:cs="宋体"/>
              <w:color w:val="auto"/>
              <w:sz w:val="24"/>
              <w:highlight w:val="none"/>
            </w:rPr>
            <w:fldChar w:fldCharType="begin"/>
          </w:r>
          <w:r>
            <w:rPr>
              <w:rFonts w:hint="eastAsia" w:ascii="宋体" w:hAnsi="宋体" w:cs="宋体"/>
              <w:color w:val="auto"/>
              <w:sz w:val="24"/>
              <w:highlight w:val="none"/>
            </w:rPr>
            <w:instrText xml:space="preserve"> PAGEREF _Toc29577 \h </w:instrText>
          </w:r>
          <w:r>
            <w:rPr>
              <w:rFonts w:hint="eastAsia" w:ascii="宋体" w:hAnsi="宋体" w:cs="宋体"/>
              <w:color w:val="auto"/>
              <w:sz w:val="24"/>
              <w:highlight w:val="none"/>
            </w:rPr>
            <w:fldChar w:fldCharType="separate"/>
          </w:r>
          <w:r>
            <w:rPr>
              <w:rFonts w:hint="eastAsia" w:ascii="宋体" w:hAnsi="宋体" w:cs="宋体"/>
              <w:color w:val="auto"/>
              <w:sz w:val="24"/>
              <w:highlight w:val="none"/>
            </w:rPr>
            <w:t>61</w:t>
          </w:r>
          <w:r>
            <w:rPr>
              <w:rFonts w:hint="eastAsia" w:ascii="宋体" w:hAnsi="宋体" w:cs="宋体"/>
              <w:color w:val="auto"/>
              <w:sz w:val="24"/>
              <w:highlight w:val="none"/>
            </w:rPr>
            <w:fldChar w:fldCharType="end"/>
          </w:r>
          <w:r>
            <w:rPr>
              <w:rFonts w:hint="eastAsia" w:ascii="宋体" w:hAnsi="宋体" w:cs="宋体"/>
              <w:color w:val="auto"/>
              <w:sz w:val="24"/>
              <w:highlight w:val="none"/>
            </w:rPr>
            <w:fldChar w:fldCharType="end"/>
          </w:r>
        </w:p>
        <w:p>
          <w:pPr>
            <w:pStyle w:val="16"/>
            <w:tabs>
              <w:tab w:val="right" w:leader="dot" w:pos="8732"/>
            </w:tabs>
            <w:spacing w:line="360" w:lineRule="auto"/>
            <w:rPr>
              <w:rFonts w:ascii="宋体" w:hAnsi="宋体" w:cs="宋体"/>
              <w:color w:val="auto"/>
              <w:sz w:val="24"/>
              <w:highlight w:val="none"/>
            </w:rPr>
          </w:pPr>
          <w:r>
            <w:rPr>
              <w:color w:val="auto"/>
              <w:highlight w:val="none"/>
            </w:rPr>
            <w:fldChar w:fldCharType="begin"/>
          </w:r>
          <w:r>
            <w:rPr>
              <w:color w:val="auto"/>
              <w:highlight w:val="none"/>
            </w:rPr>
            <w:instrText xml:space="preserve"> HYPERLINK \l "_Toc8704" </w:instrText>
          </w:r>
          <w:r>
            <w:rPr>
              <w:color w:val="auto"/>
              <w:highlight w:val="none"/>
            </w:rPr>
            <w:fldChar w:fldCharType="separate"/>
          </w:r>
          <w:r>
            <w:rPr>
              <w:rFonts w:hint="eastAsia" w:ascii="宋体" w:hAnsi="宋体" w:cs="宋体"/>
              <w:bCs/>
              <w:color w:val="auto"/>
              <w:sz w:val="24"/>
              <w:highlight w:val="none"/>
            </w:rPr>
            <w:t>附件十四：环境标志产品明细表（如需）</w:t>
          </w:r>
          <w:r>
            <w:rPr>
              <w:rFonts w:hint="eastAsia" w:ascii="宋体" w:hAnsi="宋体" w:cs="宋体"/>
              <w:color w:val="auto"/>
              <w:sz w:val="24"/>
              <w:highlight w:val="none"/>
            </w:rPr>
            <w:tab/>
          </w:r>
          <w:r>
            <w:rPr>
              <w:rFonts w:hint="eastAsia" w:ascii="宋体" w:hAnsi="宋体" w:cs="宋体"/>
              <w:color w:val="auto"/>
              <w:sz w:val="24"/>
              <w:highlight w:val="none"/>
            </w:rPr>
            <w:fldChar w:fldCharType="begin"/>
          </w:r>
          <w:r>
            <w:rPr>
              <w:rFonts w:hint="eastAsia" w:ascii="宋体" w:hAnsi="宋体" w:cs="宋体"/>
              <w:color w:val="auto"/>
              <w:sz w:val="24"/>
              <w:highlight w:val="none"/>
            </w:rPr>
            <w:instrText xml:space="preserve"> PAGEREF _Toc8704 \h </w:instrText>
          </w:r>
          <w:r>
            <w:rPr>
              <w:rFonts w:hint="eastAsia" w:ascii="宋体" w:hAnsi="宋体" w:cs="宋体"/>
              <w:color w:val="auto"/>
              <w:sz w:val="24"/>
              <w:highlight w:val="none"/>
            </w:rPr>
            <w:fldChar w:fldCharType="separate"/>
          </w:r>
          <w:r>
            <w:rPr>
              <w:rFonts w:hint="eastAsia" w:ascii="宋体" w:hAnsi="宋体" w:cs="宋体"/>
              <w:color w:val="auto"/>
              <w:sz w:val="24"/>
              <w:highlight w:val="none"/>
            </w:rPr>
            <w:t>62</w:t>
          </w:r>
          <w:r>
            <w:rPr>
              <w:rFonts w:hint="eastAsia" w:ascii="宋体" w:hAnsi="宋体" w:cs="宋体"/>
              <w:color w:val="auto"/>
              <w:sz w:val="24"/>
              <w:highlight w:val="none"/>
            </w:rPr>
            <w:fldChar w:fldCharType="end"/>
          </w:r>
          <w:r>
            <w:rPr>
              <w:rFonts w:hint="eastAsia" w:ascii="宋体" w:hAnsi="宋体" w:cs="宋体"/>
              <w:color w:val="auto"/>
              <w:sz w:val="24"/>
              <w:highlight w:val="none"/>
            </w:rPr>
            <w:fldChar w:fldCharType="end"/>
          </w:r>
        </w:p>
        <w:p>
          <w:pPr>
            <w:pStyle w:val="16"/>
            <w:tabs>
              <w:tab w:val="right" w:leader="dot" w:pos="8732"/>
            </w:tabs>
            <w:spacing w:line="360" w:lineRule="auto"/>
            <w:rPr>
              <w:rFonts w:ascii="宋体" w:hAnsi="宋体" w:cs="宋体"/>
              <w:color w:val="auto"/>
              <w:sz w:val="24"/>
              <w:highlight w:val="none"/>
            </w:rPr>
          </w:pPr>
          <w:r>
            <w:rPr>
              <w:color w:val="auto"/>
              <w:highlight w:val="none"/>
            </w:rPr>
            <w:fldChar w:fldCharType="begin"/>
          </w:r>
          <w:r>
            <w:rPr>
              <w:color w:val="auto"/>
              <w:highlight w:val="none"/>
            </w:rPr>
            <w:instrText xml:space="preserve"> HYPERLINK \l "_Toc13655" </w:instrText>
          </w:r>
          <w:r>
            <w:rPr>
              <w:color w:val="auto"/>
              <w:highlight w:val="none"/>
            </w:rPr>
            <w:fldChar w:fldCharType="separate"/>
          </w:r>
          <w:r>
            <w:rPr>
              <w:rFonts w:hint="eastAsia" w:ascii="宋体" w:hAnsi="宋体" w:cs="宋体"/>
              <w:bCs/>
              <w:color w:val="auto"/>
              <w:sz w:val="24"/>
              <w:highlight w:val="none"/>
            </w:rPr>
            <w:t>附件十五：节能产品明细表（如需）</w:t>
          </w:r>
          <w:r>
            <w:rPr>
              <w:rFonts w:hint="eastAsia" w:ascii="宋体" w:hAnsi="宋体" w:cs="宋体"/>
              <w:color w:val="auto"/>
              <w:sz w:val="24"/>
              <w:highlight w:val="none"/>
            </w:rPr>
            <w:tab/>
          </w:r>
          <w:r>
            <w:rPr>
              <w:rFonts w:hint="eastAsia" w:ascii="宋体" w:hAnsi="宋体" w:cs="宋体"/>
              <w:color w:val="auto"/>
              <w:sz w:val="24"/>
              <w:highlight w:val="none"/>
            </w:rPr>
            <w:fldChar w:fldCharType="begin"/>
          </w:r>
          <w:r>
            <w:rPr>
              <w:rFonts w:hint="eastAsia" w:ascii="宋体" w:hAnsi="宋体" w:cs="宋体"/>
              <w:color w:val="auto"/>
              <w:sz w:val="24"/>
              <w:highlight w:val="none"/>
            </w:rPr>
            <w:instrText xml:space="preserve"> PAGEREF _Toc13655 \h </w:instrText>
          </w:r>
          <w:r>
            <w:rPr>
              <w:rFonts w:hint="eastAsia" w:ascii="宋体" w:hAnsi="宋体" w:cs="宋体"/>
              <w:color w:val="auto"/>
              <w:sz w:val="24"/>
              <w:highlight w:val="none"/>
            </w:rPr>
            <w:fldChar w:fldCharType="separate"/>
          </w:r>
          <w:r>
            <w:rPr>
              <w:rFonts w:hint="eastAsia" w:ascii="宋体" w:hAnsi="宋体" w:cs="宋体"/>
              <w:color w:val="auto"/>
              <w:sz w:val="24"/>
              <w:highlight w:val="none"/>
            </w:rPr>
            <w:t>63</w:t>
          </w:r>
          <w:r>
            <w:rPr>
              <w:rFonts w:hint="eastAsia" w:ascii="宋体" w:hAnsi="宋体" w:cs="宋体"/>
              <w:color w:val="auto"/>
              <w:sz w:val="24"/>
              <w:highlight w:val="none"/>
            </w:rPr>
            <w:fldChar w:fldCharType="end"/>
          </w:r>
          <w:r>
            <w:rPr>
              <w:rFonts w:hint="eastAsia" w:ascii="宋体" w:hAnsi="宋体" w:cs="宋体"/>
              <w:color w:val="auto"/>
              <w:sz w:val="24"/>
              <w:highlight w:val="none"/>
            </w:rPr>
            <w:fldChar w:fldCharType="end"/>
          </w:r>
        </w:p>
        <w:p>
          <w:pPr>
            <w:pStyle w:val="16"/>
            <w:tabs>
              <w:tab w:val="right" w:leader="dot" w:pos="8732"/>
            </w:tabs>
            <w:spacing w:line="360" w:lineRule="auto"/>
            <w:rPr>
              <w:rFonts w:ascii="宋体" w:hAnsi="宋体" w:cs="宋体"/>
              <w:color w:val="auto"/>
              <w:sz w:val="24"/>
              <w:highlight w:val="none"/>
            </w:rPr>
          </w:pPr>
          <w:r>
            <w:rPr>
              <w:color w:val="auto"/>
              <w:highlight w:val="none"/>
            </w:rPr>
            <w:fldChar w:fldCharType="begin"/>
          </w:r>
          <w:r>
            <w:rPr>
              <w:color w:val="auto"/>
              <w:highlight w:val="none"/>
            </w:rPr>
            <w:instrText xml:space="preserve"> HYPERLINK \l "_Toc16589" </w:instrText>
          </w:r>
          <w:r>
            <w:rPr>
              <w:color w:val="auto"/>
              <w:highlight w:val="none"/>
            </w:rPr>
            <w:fldChar w:fldCharType="separate"/>
          </w:r>
          <w:r>
            <w:rPr>
              <w:rFonts w:hint="eastAsia" w:ascii="宋体" w:hAnsi="宋体" w:cs="宋体"/>
              <w:bCs/>
              <w:color w:val="auto"/>
              <w:sz w:val="24"/>
              <w:highlight w:val="none"/>
            </w:rPr>
            <w:t>附件十六：政府强制采购节能产品明细表（如需）</w:t>
          </w:r>
          <w:r>
            <w:rPr>
              <w:rFonts w:hint="eastAsia" w:ascii="宋体" w:hAnsi="宋体" w:cs="宋体"/>
              <w:color w:val="auto"/>
              <w:sz w:val="24"/>
              <w:highlight w:val="none"/>
            </w:rPr>
            <w:tab/>
          </w:r>
          <w:r>
            <w:rPr>
              <w:rFonts w:hint="eastAsia" w:ascii="宋体" w:hAnsi="宋体" w:cs="宋体"/>
              <w:color w:val="auto"/>
              <w:sz w:val="24"/>
              <w:highlight w:val="none"/>
            </w:rPr>
            <w:fldChar w:fldCharType="begin"/>
          </w:r>
          <w:r>
            <w:rPr>
              <w:rFonts w:hint="eastAsia" w:ascii="宋体" w:hAnsi="宋体" w:cs="宋体"/>
              <w:color w:val="auto"/>
              <w:sz w:val="24"/>
              <w:highlight w:val="none"/>
            </w:rPr>
            <w:instrText xml:space="preserve"> PAGEREF _Toc16589 \h </w:instrText>
          </w:r>
          <w:r>
            <w:rPr>
              <w:rFonts w:hint="eastAsia" w:ascii="宋体" w:hAnsi="宋体" w:cs="宋体"/>
              <w:color w:val="auto"/>
              <w:sz w:val="24"/>
              <w:highlight w:val="none"/>
            </w:rPr>
            <w:fldChar w:fldCharType="separate"/>
          </w:r>
          <w:r>
            <w:rPr>
              <w:rFonts w:hint="eastAsia" w:ascii="宋体" w:hAnsi="宋体" w:cs="宋体"/>
              <w:color w:val="auto"/>
              <w:sz w:val="24"/>
              <w:highlight w:val="none"/>
            </w:rPr>
            <w:t>64</w:t>
          </w:r>
          <w:r>
            <w:rPr>
              <w:rFonts w:hint="eastAsia" w:ascii="宋体" w:hAnsi="宋体" w:cs="宋体"/>
              <w:color w:val="auto"/>
              <w:sz w:val="24"/>
              <w:highlight w:val="none"/>
            </w:rPr>
            <w:fldChar w:fldCharType="end"/>
          </w:r>
          <w:r>
            <w:rPr>
              <w:rFonts w:hint="eastAsia" w:ascii="宋体" w:hAnsi="宋体" w:cs="宋体"/>
              <w:color w:val="auto"/>
              <w:sz w:val="24"/>
              <w:highlight w:val="none"/>
            </w:rPr>
            <w:fldChar w:fldCharType="end"/>
          </w:r>
        </w:p>
        <w:p>
          <w:pPr>
            <w:pStyle w:val="16"/>
            <w:tabs>
              <w:tab w:val="right" w:leader="dot" w:pos="8732"/>
            </w:tabs>
            <w:spacing w:line="360" w:lineRule="auto"/>
            <w:rPr>
              <w:rFonts w:ascii="宋体" w:hAnsi="宋体" w:cs="宋体"/>
              <w:color w:val="auto"/>
              <w:sz w:val="24"/>
              <w:highlight w:val="none"/>
            </w:rPr>
          </w:pPr>
          <w:r>
            <w:rPr>
              <w:color w:val="auto"/>
              <w:highlight w:val="none"/>
            </w:rPr>
            <w:fldChar w:fldCharType="begin"/>
          </w:r>
          <w:r>
            <w:rPr>
              <w:color w:val="auto"/>
              <w:highlight w:val="none"/>
            </w:rPr>
            <w:instrText xml:space="preserve"> HYPERLINK \l "_Toc10477" </w:instrText>
          </w:r>
          <w:r>
            <w:rPr>
              <w:color w:val="auto"/>
              <w:highlight w:val="none"/>
            </w:rPr>
            <w:fldChar w:fldCharType="separate"/>
          </w:r>
          <w:r>
            <w:rPr>
              <w:rFonts w:hint="eastAsia" w:ascii="宋体" w:hAnsi="宋体" w:cs="宋体"/>
              <w:bCs/>
              <w:color w:val="auto"/>
              <w:sz w:val="24"/>
              <w:highlight w:val="none"/>
            </w:rPr>
            <w:t>附件十七：小型、微型企业产品明细表（如需）</w:t>
          </w:r>
          <w:r>
            <w:rPr>
              <w:rFonts w:hint="eastAsia" w:ascii="宋体" w:hAnsi="宋体" w:cs="宋体"/>
              <w:color w:val="auto"/>
              <w:sz w:val="24"/>
              <w:highlight w:val="none"/>
            </w:rPr>
            <w:tab/>
          </w:r>
          <w:r>
            <w:rPr>
              <w:rFonts w:hint="eastAsia" w:ascii="宋体" w:hAnsi="宋体" w:cs="宋体"/>
              <w:color w:val="auto"/>
              <w:sz w:val="24"/>
              <w:highlight w:val="none"/>
            </w:rPr>
            <w:fldChar w:fldCharType="begin"/>
          </w:r>
          <w:r>
            <w:rPr>
              <w:rFonts w:hint="eastAsia" w:ascii="宋体" w:hAnsi="宋体" w:cs="宋体"/>
              <w:color w:val="auto"/>
              <w:sz w:val="24"/>
              <w:highlight w:val="none"/>
            </w:rPr>
            <w:instrText xml:space="preserve"> PAGEREF _Toc10477 \h </w:instrText>
          </w:r>
          <w:r>
            <w:rPr>
              <w:rFonts w:hint="eastAsia" w:ascii="宋体" w:hAnsi="宋体" w:cs="宋体"/>
              <w:color w:val="auto"/>
              <w:sz w:val="24"/>
              <w:highlight w:val="none"/>
            </w:rPr>
            <w:fldChar w:fldCharType="separate"/>
          </w:r>
          <w:r>
            <w:rPr>
              <w:rFonts w:hint="eastAsia" w:ascii="宋体" w:hAnsi="宋体" w:cs="宋体"/>
              <w:color w:val="auto"/>
              <w:sz w:val="24"/>
              <w:highlight w:val="none"/>
            </w:rPr>
            <w:t>65</w:t>
          </w:r>
          <w:r>
            <w:rPr>
              <w:rFonts w:hint="eastAsia" w:ascii="宋体" w:hAnsi="宋体" w:cs="宋体"/>
              <w:color w:val="auto"/>
              <w:sz w:val="24"/>
              <w:highlight w:val="none"/>
            </w:rPr>
            <w:fldChar w:fldCharType="end"/>
          </w:r>
          <w:r>
            <w:rPr>
              <w:rFonts w:hint="eastAsia" w:ascii="宋体" w:hAnsi="宋体" w:cs="宋体"/>
              <w:color w:val="auto"/>
              <w:sz w:val="24"/>
              <w:highlight w:val="none"/>
            </w:rPr>
            <w:fldChar w:fldCharType="end"/>
          </w:r>
        </w:p>
        <w:p>
          <w:pPr>
            <w:pStyle w:val="15"/>
            <w:tabs>
              <w:tab w:val="right" w:leader="dot" w:pos="8732"/>
            </w:tabs>
            <w:spacing w:line="360" w:lineRule="auto"/>
            <w:rPr>
              <w:color w:val="auto"/>
              <w:highlight w:val="none"/>
            </w:rPr>
          </w:pPr>
          <w:r>
            <w:rPr>
              <w:color w:val="auto"/>
              <w:highlight w:val="none"/>
            </w:rPr>
            <w:fldChar w:fldCharType="begin"/>
          </w:r>
          <w:r>
            <w:rPr>
              <w:color w:val="auto"/>
              <w:highlight w:val="none"/>
            </w:rPr>
            <w:instrText xml:space="preserve"> HYPERLINK \l "_Toc53" </w:instrText>
          </w:r>
          <w:r>
            <w:rPr>
              <w:color w:val="auto"/>
              <w:highlight w:val="none"/>
            </w:rPr>
            <w:fldChar w:fldCharType="separate"/>
          </w:r>
          <w:r>
            <w:rPr>
              <w:rFonts w:hint="eastAsia" w:ascii="宋体" w:hAnsi="宋体" w:cs="宋体"/>
              <w:color w:val="auto"/>
              <w:sz w:val="24"/>
              <w:highlight w:val="none"/>
            </w:rPr>
            <w:t>第六部分 评分细则</w:t>
          </w:r>
          <w:r>
            <w:rPr>
              <w:rFonts w:hint="eastAsia" w:ascii="宋体" w:hAnsi="宋体" w:cs="宋体"/>
              <w:color w:val="auto"/>
              <w:sz w:val="24"/>
              <w:highlight w:val="none"/>
            </w:rPr>
            <w:tab/>
          </w:r>
          <w:r>
            <w:rPr>
              <w:rFonts w:hint="eastAsia" w:ascii="宋体" w:hAnsi="宋体" w:cs="宋体"/>
              <w:color w:val="auto"/>
              <w:sz w:val="24"/>
              <w:highlight w:val="none"/>
            </w:rPr>
            <w:fldChar w:fldCharType="begin"/>
          </w:r>
          <w:r>
            <w:rPr>
              <w:rFonts w:hint="eastAsia" w:ascii="宋体" w:hAnsi="宋体" w:cs="宋体"/>
              <w:color w:val="auto"/>
              <w:sz w:val="24"/>
              <w:highlight w:val="none"/>
            </w:rPr>
            <w:instrText xml:space="preserve"> PAGEREF _Toc53 \h </w:instrText>
          </w:r>
          <w:r>
            <w:rPr>
              <w:rFonts w:hint="eastAsia" w:ascii="宋体" w:hAnsi="宋体" w:cs="宋体"/>
              <w:color w:val="auto"/>
              <w:sz w:val="24"/>
              <w:highlight w:val="none"/>
            </w:rPr>
            <w:fldChar w:fldCharType="separate"/>
          </w:r>
          <w:r>
            <w:rPr>
              <w:rFonts w:hint="eastAsia" w:ascii="宋体" w:hAnsi="宋体" w:cs="宋体"/>
              <w:color w:val="auto"/>
              <w:sz w:val="24"/>
              <w:highlight w:val="none"/>
            </w:rPr>
            <w:t>66</w:t>
          </w:r>
          <w:r>
            <w:rPr>
              <w:rFonts w:hint="eastAsia" w:ascii="宋体" w:hAnsi="宋体" w:cs="宋体"/>
              <w:color w:val="auto"/>
              <w:sz w:val="24"/>
              <w:highlight w:val="none"/>
            </w:rPr>
            <w:fldChar w:fldCharType="end"/>
          </w:r>
          <w:r>
            <w:rPr>
              <w:rFonts w:hint="eastAsia" w:ascii="宋体" w:hAnsi="宋体" w:cs="宋体"/>
              <w:color w:val="auto"/>
              <w:sz w:val="24"/>
              <w:highlight w:val="none"/>
            </w:rPr>
            <w:fldChar w:fldCharType="end"/>
          </w:r>
        </w:p>
        <w:p>
          <w:pPr>
            <w:pStyle w:val="4"/>
            <w:rPr>
              <w:rFonts w:ascii="宋体" w:hAnsi="宋体" w:cs="宋体"/>
              <w:color w:val="auto"/>
              <w:sz w:val="32"/>
              <w:szCs w:val="32"/>
              <w:highlight w:val="none"/>
              <w:lang w:eastAsia="zh-CN"/>
            </w:rPr>
          </w:pPr>
          <w:r>
            <w:rPr>
              <w:rFonts w:hint="eastAsia" w:ascii="宋体" w:hAnsi="宋体" w:cs="宋体"/>
              <w:color w:val="auto"/>
              <w:szCs w:val="32"/>
              <w:highlight w:val="none"/>
              <w:lang w:eastAsia="zh-CN"/>
            </w:rPr>
            <w:fldChar w:fldCharType="end"/>
          </w:r>
        </w:p>
      </w:sdtContent>
    </w:sdt>
    <w:p>
      <w:pPr>
        <w:tabs>
          <w:tab w:val="left" w:pos="5274"/>
        </w:tabs>
        <w:rPr>
          <w:rFonts w:ascii="宋体" w:hAnsi="宋体" w:cs="宋体"/>
          <w:b/>
          <w:color w:val="auto"/>
          <w:sz w:val="32"/>
          <w:szCs w:val="32"/>
          <w:highlight w:val="none"/>
        </w:rPr>
        <w:sectPr>
          <w:headerReference r:id="rId3" w:type="default"/>
          <w:pgSz w:w="11906" w:h="16838"/>
          <w:pgMar w:top="1440" w:right="1587" w:bottom="1440" w:left="1587" w:header="851" w:footer="992" w:gutter="0"/>
          <w:cols w:space="425" w:num="1"/>
          <w:titlePg/>
          <w:docGrid w:type="lines" w:linePitch="312" w:charSpace="0"/>
        </w:sectPr>
      </w:pPr>
      <w:r>
        <w:rPr>
          <w:rFonts w:hint="eastAsia" w:ascii="宋体" w:hAnsi="宋体" w:cs="宋体"/>
          <w:b/>
          <w:color w:val="auto"/>
          <w:sz w:val="32"/>
          <w:szCs w:val="32"/>
          <w:highlight w:val="none"/>
        </w:rPr>
        <w:tab/>
      </w:r>
    </w:p>
    <w:p>
      <w:pPr>
        <w:pStyle w:val="4"/>
        <w:rPr>
          <w:color w:val="auto"/>
          <w:highlight w:val="none"/>
          <w:lang w:eastAsia="zh-CN"/>
        </w:rPr>
      </w:pPr>
      <w:bookmarkStart w:id="0" w:name="_Toc1552"/>
      <w:bookmarkStart w:id="1" w:name="_Toc17538"/>
      <w:r>
        <w:rPr>
          <w:color w:val="auto"/>
          <w:highlight w:val="none"/>
          <w:lang w:eastAsia="zh-CN"/>
        </w:rPr>
        <w:t>第一部分</w:t>
      </w:r>
      <w:r>
        <w:rPr>
          <w:rFonts w:hint="eastAsia"/>
          <w:color w:val="auto"/>
          <w:highlight w:val="none"/>
          <w:lang w:eastAsia="zh-CN"/>
        </w:rPr>
        <w:t xml:space="preserve"> 竞争性磋商</w:t>
      </w:r>
      <w:r>
        <w:rPr>
          <w:color w:val="auto"/>
          <w:highlight w:val="none"/>
          <w:lang w:eastAsia="zh-CN"/>
        </w:rPr>
        <w:t>公告</w:t>
      </w:r>
      <w:bookmarkEnd w:id="0"/>
      <w:bookmarkEnd w:id="1"/>
    </w:p>
    <w:p>
      <w:pPr>
        <w:spacing w:line="600" w:lineRule="exact"/>
        <w:jc w:val="center"/>
        <w:outlineLvl w:val="1"/>
        <w:rPr>
          <w:color w:val="auto"/>
          <w:sz w:val="24"/>
          <w:highlight w:val="none"/>
        </w:rPr>
      </w:pPr>
      <w:bookmarkStart w:id="2" w:name="_Toc109"/>
      <w:bookmarkStart w:id="3" w:name="_Toc19507"/>
      <w:r>
        <w:rPr>
          <w:rFonts w:hint="eastAsia"/>
          <w:b/>
          <w:bCs/>
          <w:color w:val="auto"/>
          <w:sz w:val="24"/>
          <w:highlight w:val="none"/>
        </w:rPr>
        <w:t>济南市公安局嵌入式软件开发服务项目</w:t>
      </w:r>
      <w:bookmarkEnd w:id="2"/>
      <w:bookmarkEnd w:id="3"/>
      <w:r>
        <w:rPr>
          <w:rFonts w:hint="eastAsia"/>
          <w:b/>
          <w:bCs/>
          <w:color w:val="auto"/>
          <w:sz w:val="24"/>
          <w:highlight w:val="none"/>
        </w:rPr>
        <w:t>竞争性磋商公告</w:t>
      </w:r>
    </w:p>
    <w:p>
      <w:pPr>
        <w:spacing w:line="600" w:lineRule="exact"/>
        <w:outlineLvl w:val="1"/>
        <w:rPr>
          <w:rFonts w:ascii="宋体" w:hAnsi="宋体" w:cs="宋体"/>
          <w:b/>
          <w:bCs/>
          <w:color w:val="auto"/>
          <w:sz w:val="24"/>
          <w:highlight w:val="none"/>
        </w:rPr>
      </w:pPr>
      <w:bookmarkStart w:id="4" w:name="_Toc197"/>
      <w:bookmarkStart w:id="5" w:name="_Toc24461"/>
      <w:r>
        <w:rPr>
          <w:rFonts w:hint="eastAsia" w:ascii="宋体" w:hAnsi="宋体" w:cs="宋体"/>
          <w:b/>
          <w:bCs/>
          <w:color w:val="auto"/>
          <w:sz w:val="24"/>
          <w:highlight w:val="none"/>
        </w:rPr>
        <w:t>一、项目基本情况</w:t>
      </w:r>
      <w:bookmarkEnd w:id="4"/>
      <w:bookmarkEnd w:id="5"/>
    </w:p>
    <w:p>
      <w:pPr>
        <w:spacing w:line="600" w:lineRule="exact"/>
        <w:ind w:firstLine="480" w:firstLineChars="200"/>
        <w:jc w:val="left"/>
        <w:rPr>
          <w:rFonts w:hint="eastAsia" w:ascii="宋体" w:hAnsi="宋体" w:cs="宋体"/>
          <w:color w:val="auto"/>
          <w:sz w:val="24"/>
          <w:highlight w:val="none"/>
        </w:rPr>
      </w:pPr>
      <w:r>
        <w:rPr>
          <w:rFonts w:hint="eastAsia" w:ascii="宋体" w:hAnsi="宋体" w:cs="宋体"/>
          <w:color w:val="auto"/>
          <w:sz w:val="24"/>
          <w:highlight w:val="none"/>
        </w:rPr>
        <w:t>项目编号：</w:t>
      </w:r>
      <w:r>
        <w:rPr>
          <w:rFonts w:hint="eastAsia" w:ascii="宋体" w:hAnsi="宋体" w:cs="宋体"/>
          <w:color w:val="auto"/>
          <w:sz w:val="24"/>
          <w:highlight w:val="none"/>
          <w:lang w:val="en-US" w:eastAsia="zh-CN"/>
        </w:rPr>
        <w:t>SDGP370100202102001048</w:t>
      </w:r>
    </w:p>
    <w:p>
      <w:pPr>
        <w:spacing w:line="60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 xml:space="preserve">项目名称：济南市公安局嵌入式软件开发服务项目 </w:t>
      </w:r>
    </w:p>
    <w:p>
      <w:pPr>
        <w:spacing w:line="60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预算金额：110万元</w:t>
      </w:r>
    </w:p>
    <w:p>
      <w:pPr>
        <w:spacing w:line="60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采购需求：满足本项目要求。</w:t>
      </w:r>
    </w:p>
    <w:p>
      <w:pPr>
        <w:spacing w:line="60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合同履行期限：项目整体质保三年</w:t>
      </w:r>
      <w:r>
        <w:rPr>
          <w:rFonts w:ascii="宋体" w:hAnsi="宋体" w:cs="宋体"/>
          <w:color w:val="auto"/>
          <w:sz w:val="24"/>
          <w:highlight w:val="none"/>
        </w:rPr>
        <w:t>。</w:t>
      </w:r>
    </w:p>
    <w:p>
      <w:pPr>
        <w:spacing w:line="60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 xml:space="preserve">接受联合体：否  </w:t>
      </w:r>
    </w:p>
    <w:p>
      <w:pPr>
        <w:spacing w:line="600" w:lineRule="exact"/>
        <w:outlineLvl w:val="1"/>
        <w:rPr>
          <w:rFonts w:ascii="宋体" w:hAnsi="宋体" w:cs="宋体"/>
          <w:b/>
          <w:bCs/>
          <w:color w:val="auto"/>
          <w:sz w:val="24"/>
          <w:highlight w:val="none"/>
        </w:rPr>
      </w:pPr>
      <w:bookmarkStart w:id="6" w:name="_Toc21973"/>
      <w:bookmarkStart w:id="7" w:name="_Toc8640"/>
      <w:r>
        <w:rPr>
          <w:rFonts w:hint="eastAsia" w:ascii="宋体" w:hAnsi="宋体" w:cs="宋体"/>
          <w:b/>
          <w:bCs/>
          <w:color w:val="auto"/>
          <w:sz w:val="24"/>
          <w:highlight w:val="none"/>
        </w:rPr>
        <w:t>二、申请人的资格要求：</w:t>
      </w:r>
      <w:bookmarkEnd w:id="6"/>
      <w:bookmarkEnd w:id="7"/>
    </w:p>
    <w:p>
      <w:pPr>
        <w:spacing w:line="60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1.符合《中华人民共和国政府采购法》第二十二条规定的条件；</w:t>
      </w:r>
    </w:p>
    <w:p>
      <w:pPr>
        <w:spacing w:line="60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2.供应商须具有独立承担民事责任的能力，在中国境内注册的独立法人或依法成立的其他组织或者自然人，持有合法营业执照，且在人员、设备、资金等方面具有承担本项目的能力和经验；</w:t>
      </w:r>
    </w:p>
    <w:p>
      <w:pPr>
        <w:spacing w:line="60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 xml:space="preserve">3.根据财政部《关于在政府采购活动中查询及使用信用记录有关问题的通知》（财库〔2016〕125 号）号文等有关规定，对列入失信被执行人、重大税收违法案件当事人名单、 政府采购严重违法失信行为记录名单及其他不符合《中华人民共和国政府采购法》第二十二条规定条件的供应商，应当拒绝其参与政府采购活动； </w:t>
      </w:r>
    </w:p>
    <w:p>
      <w:pPr>
        <w:spacing w:line="60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4.本项目不接受联合体</w:t>
      </w:r>
      <w:r>
        <w:rPr>
          <w:rFonts w:hint="eastAsia" w:ascii="宋体" w:hAnsi="宋体" w:cs="宋体"/>
          <w:color w:val="auto"/>
          <w:sz w:val="24"/>
          <w:highlight w:val="none"/>
          <w:lang w:eastAsia="zh-CN"/>
        </w:rPr>
        <w:t>报价</w:t>
      </w:r>
      <w:r>
        <w:rPr>
          <w:rFonts w:hint="eastAsia" w:ascii="宋体" w:hAnsi="宋体" w:cs="宋体"/>
          <w:color w:val="auto"/>
          <w:sz w:val="24"/>
          <w:highlight w:val="none"/>
        </w:rPr>
        <w:t>；</w:t>
      </w:r>
    </w:p>
    <w:p>
      <w:pPr>
        <w:spacing w:line="60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5.法律法规对合格报价人的其他要求、规定。</w:t>
      </w:r>
    </w:p>
    <w:p>
      <w:pPr>
        <w:spacing w:line="600" w:lineRule="exact"/>
        <w:outlineLvl w:val="1"/>
        <w:rPr>
          <w:rFonts w:ascii="宋体" w:hAnsi="宋体" w:cs="宋体"/>
          <w:b/>
          <w:bCs/>
          <w:color w:val="auto"/>
          <w:sz w:val="24"/>
          <w:highlight w:val="none"/>
        </w:rPr>
      </w:pPr>
      <w:bookmarkStart w:id="8" w:name="_Toc22871"/>
      <w:bookmarkStart w:id="9" w:name="_Toc16778"/>
      <w:r>
        <w:rPr>
          <w:rFonts w:hint="eastAsia" w:ascii="宋体" w:hAnsi="宋体" w:cs="宋体"/>
          <w:b/>
          <w:bCs/>
          <w:color w:val="auto"/>
          <w:sz w:val="24"/>
          <w:highlight w:val="none"/>
        </w:rPr>
        <w:t>三、获取</w:t>
      </w:r>
      <w:bookmarkEnd w:id="8"/>
      <w:bookmarkEnd w:id="9"/>
      <w:r>
        <w:rPr>
          <w:rFonts w:hint="eastAsia" w:ascii="宋体" w:hAnsi="宋体" w:cs="宋体"/>
          <w:b/>
          <w:bCs/>
          <w:color w:val="auto"/>
          <w:sz w:val="24"/>
          <w:highlight w:val="none"/>
        </w:rPr>
        <w:t>竞争性磋商文件</w:t>
      </w:r>
    </w:p>
    <w:p>
      <w:pPr>
        <w:spacing w:line="60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1.时 间：</w:t>
      </w:r>
      <w:r>
        <w:rPr>
          <w:rFonts w:hint="eastAsia" w:ascii="宋体" w:hAnsi="宋体" w:cs="宋体"/>
          <w:color w:val="auto"/>
          <w:sz w:val="24"/>
          <w:highlight w:val="none"/>
        </w:rPr>
        <w:t>2021年</w:t>
      </w:r>
      <w:r>
        <w:rPr>
          <w:rFonts w:hint="eastAsia" w:ascii="宋体" w:hAnsi="宋体" w:cs="宋体"/>
          <w:color w:val="auto"/>
          <w:sz w:val="24"/>
          <w:highlight w:val="none"/>
          <w:lang w:val="en-US" w:eastAsia="zh-CN"/>
        </w:rPr>
        <w:t>9</w:t>
      </w:r>
      <w:r>
        <w:rPr>
          <w:rFonts w:hint="eastAsia" w:ascii="宋体" w:hAnsi="宋体" w:cs="宋体"/>
          <w:color w:val="auto"/>
          <w:sz w:val="24"/>
          <w:highlight w:val="none"/>
        </w:rPr>
        <w:t>月</w:t>
      </w:r>
      <w:r>
        <w:rPr>
          <w:rFonts w:hint="eastAsia" w:ascii="宋体" w:hAnsi="宋体" w:cs="宋体"/>
          <w:color w:val="auto"/>
          <w:sz w:val="24"/>
          <w:highlight w:val="none"/>
          <w:lang w:val="en-US" w:eastAsia="zh-CN"/>
        </w:rPr>
        <w:t>24</w:t>
      </w:r>
      <w:r>
        <w:rPr>
          <w:rFonts w:hint="eastAsia" w:ascii="宋体" w:hAnsi="宋体" w:cs="宋体"/>
          <w:color w:val="auto"/>
          <w:sz w:val="24"/>
          <w:highlight w:val="none"/>
        </w:rPr>
        <w:t>日至2021年</w:t>
      </w:r>
      <w:r>
        <w:rPr>
          <w:rFonts w:hint="eastAsia" w:ascii="宋体" w:hAnsi="宋体" w:cs="宋体"/>
          <w:color w:val="auto"/>
          <w:sz w:val="24"/>
          <w:highlight w:val="none"/>
          <w:lang w:val="en-US" w:eastAsia="zh-CN"/>
        </w:rPr>
        <w:t>9</w:t>
      </w:r>
      <w:r>
        <w:rPr>
          <w:rFonts w:hint="eastAsia" w:ascii="宋体" w:hAnsi="宋体" w:cs="宋体"/>
          <w:color w:val="auto"/>
          <w:sz w:val="24"/>
          <w:highlight w:val="none"/>
        </w:rPr>
        <w:t>月</w:t>
      </w:r>
      <w:r>
        <w:rPr>
          <w:rFonts w:hint="eastAsia" w:ascii="宋体" w:hAnsi="宋体" w:cs="宋体"/>
          <w:color w:val="auto"/>
          <w:sz w:val="24"/>
          <w:highlight w:val="none"/>
          <w:lang w:val="en-US" w:eastAsia="zh-CN"/>
        </w:rPr>
        <w:t>29</w:t>
      </w:r>
      <w:r>
        <w:rPr>
          <w:rFonts w:hint="eastAsia" w:ascii="宋体" w:hAnsi="宋体" w:cs="宋体"/>
          <w:color w:val="auto"/>
          <w:sz w:val="24"/>
          <w:highlight w:val="none"/>
        </w:rPr>
        <w:t xml:space="preserve"> 日</w:t>
      </w:r>
      <w:r>
        <w:rPr>
          <w:rFonts w:hint="eastAsia" w:ascii="宋体" w:hAnsi="宋体" w:cs="宋体"/>
          <w:color w:val="auto"/>
          <w:sz w:val="24"/>
          <w:highlight w:val="none"/>
        </w:rPr>
        <w:t>，每天上午9：00 至下午17:00 （北京时间，法定节假日除外）</w:t>
      </w:r>
    </w:p>
    <w:p>
      <w:pPr>
        <w:spacing w:line="60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2.地 点：中国山东政府采购网（http://www.ccgp-shandong.gov.cn）、济南公共资源交易中心（http://jnggzy.jinan.gov.cn）。</w:t>
      </w:r>
    </w:p>
    <w:p>
      <w:pPr>
        <w:wordWrap w:val="0"/>
        <w:adjustRightInd w:val="0"/>
        <w:snapToGrid w:val="0"/>
        <w:spacing w:line="6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3.方 式 ： 凡 有 意 参 加 本 项 目 的 投 标 人 必 须 在 中 国 山 东 政 府 采 购 网 (http://www.ccgp-shandong.gov.cn)、济南公共资源交易中心（http://jnggzy.jinan.gov.cn）两个网站进行注册。竞争性磋商文件可在公告下方的附件中免费下载电子版，采购代理机构不再发售纸质竞争性磋商文件。由于采购代理机构无法获取下载竞争性磋商文件的潜在报价人名单，关于本项目的澄清、修改、补充等信息更正内容均在中国山东政府采购网（http://www.ccgp-shandong.gov.cn）、 济南公共资源交易中心（http://jnggzy.jinan.gov.cn）网站发布，相关资料自发布之日起即视为通知到潜在报价人。各报价人应随时关注项目信息并及时在以上网站下载电子版竞争性磋商文件及各类澄清答疑，否则造成的一切后果由报价人自行承担。</w:t>
      </w:r>
      <w:bookmarkStart w:id="10" w:name="_Toc23395"/>
      <w:bookmarkStart w:id="11" w:name="_Toc13584"/>
      <w:bookmarkStart w:id="12" w:name="_Toc3909"/>
      <w:bookmarkStart w:id="13" w:name="_Toc21928"/>
    </w:p>
    <w:bookmarkEnd w:id="10"/>
    <w:bookmarkEnd w:id="11"/>
    <w:bookmarkEnd w:id="12"/>
    <w:bookmarkEnd w:id="13"/>
    <w:p>
      <w:pPr>
        <w:wordWrap w:val="0"/>
        <w:adjustRightInd w:val="0"/>
        <w:snapToGrid w:val="0"/>
        <w:spacing w:line="600" w:lineRule="exact"/>
        <w:ind w:firstLine="482" w:firstLineChars="200"/>
        <w:rPr>
          <w:rFonts w:ascii="宋体" w:hAnsi="宋体" w:cs="宋体"/>
          <w:b/>
          <w:color w:val="auto"/>
          <w:sz w:val="24"/>
          <w:highlight w:val="none"/>
        </w:rPr>
      </w:pPr>
      <w:bookmarkStart w:id="14" w:name="_Toc12350"/>
      <w:bookmarkStart w:id="15" w:name="_Toc32535"/>
      <w:bookmarkStart w:id="16" w:name="_Toc20121"/>
      <w:r>
        <w:rPr>
          <w:rFonts w:hint="eastAsia" w:ascii="宋体" w:hAnsi="宋体" w:cs="宋体"/>
          <w:b/>
          <w:color w:val="auto"/>
          <w:sz w:val="24"/>
          <w:highlight w:val="none"/>
        </w:rPr>
        <w:t>备注：本项目对列入失信被执行人、重大税收违法案件当事人名单、政府采购严重违法失信行为记录名单的企业，不应参加该项目。</w:t>
      </w:r>
      <w:bookmarkEnd w:id="14"/>
      <w:bookmarkEnd w:id="15"/>
      <w:bookmarkEnd w:id="16"/>
    </w:p>
    <w:p>
      <w:pPr>
        <w:spacing w:line="60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4.售价：0 元。</w:t>
      </w:r>
    </w:p>
    <w:p>
      <w:pPr>
        <w:spacing w:line="600" w:lineRule="exact"/>
        <w:outlineLvl w:val="1"/>
        <w:rPr>
          <w:rFonts w:ascii="宋体" w:hAnsi="宋体" w:cs="宋体"/>
          <w:b/>
          <w:bCs/>
          <w:color w:val="auto"/>
          <w:sz w:val="24"/>
          <w:highlight w:val="none"/>
        </w:rPr>
      </w:pPr>
      <w:bookmarkStart w:id="17" w:name="_Toc13872"/>
      <w:bookmarkStart w:id="18" w:name="_Toc7984"/>
      <w:r>
        <w:rPr>
          <w:rFonts w:hint="eastAsia" w:ascii="宋体" w:hAnsi="宋体" w:cs="宋体"/>
          <w:b/>
          <w:bCs/>
          <w:color w:val="auto"/>
          <w:sz w:val="24"/>
          <w:highlight w:val="none"/>
        </w:rPr>
        <w:t>四、投标截止时间、开标时间及地点</w:t>
      </w:r>
      <w:bookmarkEnd w:id="17"/>
      <w:bookmarkEnd w:id="18"/>
    </w:p>
    <w:p>
      <w:pPr>
        <w:spacing w:line="60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投标截止时间、开标时间：</w:t>
      </w:r>
      <w:r>
        <w:rPr>
          <w:rFonts w:hint="eastAsia" w:ascii="宋体" w:hAnsi="宋体" w:cs="宋体"/>
          <w:color w:val="auto"/>
          <w:sz w:val="24"/>
          <w:highlight w:val="none"/>
        </w:rPr>
        <w:t xml:space="preserve">2021年 </w:t>
      </w:r>
      <w:r>
        <w:rPr>
          <w:rFonts w:hint="eastAsia" w:ascii="宋体" w:hAnsi="宋体" w:cs="宋体"/>
          <w:color w:val="auto"/>
          <w:sz w:val="24"/>
          <w:highlight w:val="none"/>
          <w:lang w:val="en-US" w:eastAsia="zh-CN"/>
        </w:rPr>
        <w:t>10</w:t>
      </w:r>
      <w:r>
        <w:rPr>
          <w:rFonts w:hint="eastAsia" w:ascii="宋体" w:hAnsi="宋体" w:cs="宋体"/>
          <w:color w:val="auto"/>
          <w:sz w:val="24"/>
          <w:highlight w:val="none"/>
        </w:rPr>
        <w:t xml:space="preserve"> 月 </w:t>
      </w:r>
      <w:r>
        <w:rPr>
          <w:rFonts w:hint="eastAsia" w:ascii="宋体" w:hAnsi="宋体" w:cs="宋体"/>
          <w:color w:val="auto"/>
          <w:sz w:val="24"/>
          <w:highlight w:val="none"/>
          <w:lang w:val="en-US" w:eastAsia="zh-CN"/>
        </w:rPr>
        <w:t>11</w:t>
      </w:r>
      <w:r>
        <w:rPr>
          <w:rFonts w:hint="eastAsia" w:ascii="宋体" w:hAnsi="宋体" w:cs="宋体"/>
          <w:color w:val="auto"/>
          <w:sz w:val="24"/>
          <w:highlight w:val="none"/>
        </w:rPr>
        <w:t xml:space="preserve"> 日</w:t>
      </w:r>
      <w:r>
        <w:rPr>
          <w:rFonts w:hint="eastAsia" w:ascii="宋体" w:hAnsi="宋体" w:cs="宋体"/>
          <w:color w:val="auto"/>
          <w:sz w:val="24"/>
          <w:highlight w:val="none"/>
          <w:lang w:val="en-US" w:eastAsia="zh-CN"/>
        </w:rPr>
        <w:t>13</w:t>
      </w:r>
      <w:r>
        <w:rPr>
          <w:rFonts w:hint="eastAsia" w:ascii="宋体" w:hAnsi="宋体" w:cs="宋体"/>
          <w:color w:val="auto"/>
          <w:sz w:val="24"/>
          <w:highlight w:val="none"/>
        </w:rPr>
        <w:t xml:space="preserve"> 点 30 分</w:t>
      </w:r>
      <w:r>
        <w:rPr>
          <w:rFonts w:hint="eastAsia" w:ascii="宋体" w:hAnsi="宋体" w:cs="宋体"/>
          <w:color w:val="auto"/>
          <w:sz w:val="24"/>
          <w:highlight w:val="none"/>
        </w:rPr>
        <w:t xml:space="preserve">（北京时间） </w:t>
      </w:r>
    </w:p>
    <w:p>
      <w:pPr>
        <w:spacing w:line="60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开标地点：</w:t>
      </w:r>
      <w:r>
        <w:rPr>
          <w:rFonts w:hint="eastAsia" w:ascii="宋体" w:hAnsi="宋体" w:cs="宋体"/>
          <w:bCs/>
          <w:color w:val="auto"/>
          <w:sz w:val="24"/>
          <w:highlight w:val="none"/>
        </w:rPr>
        <w:t>通过【济南公共资源报价文件制作工具】上传报价文件</w:t>
      </w:r>
      <w:r>
        <w:rPr>
          <w:rFonts w:hint="eastAsia" w:ascii="宋体" w:hAnsi="宋体" w:cs="宋体"/>
          <w:color w:val="auto"/>
          <w:sz w:val="24"/>
          <w:highlight w:val="none"/>
        </w:rPr>
        <w:t>。</w:t>
      </w:r>
    </w:p>
    <w:p>
      <w:pPr>
        <w:spacing w:line="600" w:lineRule="exact"/>
        <w:outlineLvl w:val="1"/>
        <w:rPr>
          <w:rFonts w:ascii="宋体" w:hAnsi="宋体" w:cs="宋体"/>
          <w:b/>
          <w:bCs/>
          <w:color w:val="auto"/>
          <w:sz w:val="24"/>
          <w:highlight w:val="none"/>
        </w:rPr>
      </w:pPr>
      <w:bookmarkStart w:id="19" w:name="_Toc4661"/>
      <w:bookmarkStart w:id="20" w:name="_Toc1950"/>
      <w:r>
        <w:rPr>
          <w:rFonts w:hint="eastAsia" w:ascii="宋体" w:hAnsi="宋体" w:cs="宋体"/>
          <w:b/>
          <w:bCs/>
          <w:color w:val="auto"/>
          <w:sz w:val="24"/>
          <w:highlight w:val="none"/>
        </w:rPr>
        <w:t>五、公告期限</w:t>
      </w:r>
      <w:bookmarkEnd w:id="19"/>
      <w:bookmarkEnd w:id="20"/>
    </w:p>
    <w:p>
      <w:pPr>
        <w:spacing w:line="60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 xml:space="preserve">竞争性磋商公告发出之日起5个工作日。 </w:t>
      </w:r>
    </w:p>
    <w:p>
      <w:pPr>
        <w:spacing w:line="600" w:lineRule="exact"/>
        <w:outlineLvl w:val="1"/>
        <w:rPr>
          <w:rFonts w:ascii="宋体" w:hAnsi="宋体" w:cs="宋体"/>
          <w:b/>
          <w:bCs/>
          <w:color w:val="auto"/>
          <w:sz w:val="24"/>
          <w:highlight w:val="none"/>
        </w:rPr>
      </w:pPr>
      <w:bookmarkStart w:id="21" w:name="_Toc3109"/>
      <w:bookmarkStart w:id="22" w:name="_Toc16681"/>
      <w:r>
        <w:rPr>
          <w:rFonts w:hint="eastAsia" w:ascii="宋体" w:hAnsi="宋体" w:cs="宋体"/>
          <w:b/>
          <w:bCs/>
          <w:color w:val="auto"/>
          <w:sz w:val="24"/>
          <w:highlight w:val="none"/>
        </w:rPr>
        <w:t>六、其他补充事宜</w:t>
      </w:r>
      <w:bookmarkEnd w:id="21"/>
      <w:bookmarkEnd w:id="22"/>
    </w:p>
    <w:p>
      <w:pPr>
        <w:spacing w:line="60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本项目通过济南公共资源交易中心平台实行网上招投标，凡有意投标者需在竞争性磋商公告期限内办 理 CA 证书。报价人应当在报价截止时间前，通过【济南公共资源报价文件制作工具】制作并上传报价文件。具体办理、咨询方式详见济南公共资源交易网（三种 CA 中任选一种办理）</w:t>
      </w:r>
    </w:p>
    <w:p>
      <w:pPr>
        <w:spacing w:line="60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（http://124.128.84.51:9000/jnggzy/jnggzyca/index.jsp）。电子开、评标技术服务电话： 0532-85871505-5、13306426582、15335322953；客服 qq: 103755480，1374539720。</w:t>
      </w:r>
    </w:p>
    <w:p>
      <w:pPr>
        <w:spacing w:line="600" w:lineRule="exact"/>
        <w:outlineLvl w:val="1"/>
        <w:rPr>
          <w:rFonts w:ascii="宋体" w:hAnsi="宋体" w:cs="宋体"/>
          <w:b/>
          <w:bCs/>
          <w:color w:val="auto"/>
          <w:sz w:val="24"/>
          <w:highlight w:val="none"/>
        </w:rPr>
      </w:pPr>
      <w:bookmarkStart w:id="23" w:name="_Toc841"/>
      <w:bookmarkStart w:id="24" w:name="_Toc5943"/>
      <w:r>
        <w:rPr>
          <w:rFonts w:hint="eastAsia" w:ascii="宋体" w:hAnsi="宋体" w:cs="宋体"/>
          <w:b/>
          <w:bCs/>
          <w:color w:val="auto"/>
          <w:sz w:val="24"/>
          <w:highlight w:val="none"/>
        </w:rPr>
        <w:t>七、对本次招标提出询问，请按以下方式联系。</w:t>
      </w:r>
      <w:bookmarkEnd w:id="23"/>
      <w:bookmarkEnd w:id="24"/>
    </w:p>
    <w:p>
      <w:pPr>
        <w:spacing w:line="60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1.采购人信息</w:t>
      </w:r>
    </w:p>
    <w:p>
      <w:pPr>
        <w:spacing w:line="60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名 称：济南市公安局</w:t>
      </w:r>
    </w:p>
    <w:p>
      <w:pPr>
        <w:spacing w:line="60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地 址：旅游路17777号</w:t>
      </w:r>
    </w:p>
    <w:p>
      <w:pPr>
        <w:spacing w:line="600" w:lineRule="exact"/>
        <w:ind w:firstLine="480" w:firstLineChars="200"/>
        <w:jc w:val="left"/>
        <w:rPr>
          <w:rFonts w:hint="default" w:ascii="宋体" w:hAnsi="宋体" w:eastAsia="宋体" w:cs="宋体"/>
          <w:color w:val="auto"/>
          <w:sz w:val="24"/>
          <w:highlight w:val="none"/>
          <w:lang w:val="en-US" w:eastAsia="zh-CN"/>
        </w:rPr>
      </w:pPr>
      <w:r>
        <w:rPr>
          <w:rFonts w:hint="eastAsia" w:ascii="宋体" w:hAnsi="宋体" w:cs="宋体"/>
          <w:color w:val="auto"/>
          <w:sz w:val="24"/>
          <w:highlight w:val="none"/>
        </w:rPr>
        <w:t>联系方式：</w:t>
      </w:r>
      <w:r>
        <w:rPr>
          <w:rFonts w:hint="eastAsia" w:ascii="宋体" w:hAnsi="宋体" w:cs="宋体"/>
          <w:color w:val="auto"/>
          <w:sz w:val="24"/>
          <w:highlight w:val="none"/>
          <w:lang w:eastAsia="zh-CN"/>
        </w:rPr>
        <w:t>丁老师</w:t>
      </w:r>
      <w:r>
        <w:rPr>
          <w:rFonts w:hint="eastAsia" w:ascii="宋体" w:hAnsi="宋体" w:cs="宋体"/>
          <w:color w:val="auto"/>
          <w:sz w:val="24"/>
          <w:highlight w:val="none"/>
        </w:rPr>
        <w:t xml:space="preserve"> </w:t>
      </w:r>
      <w:r>
        <w:rPr>
          <w:rFonts w:hint="eastAsia" w:ascii="宋体" w:hAnsi="宋体" w:cs="宋体"/>
          <w:color w:val="auto"/>
          <w:sz w:val="24"/>
          <w:highlight w:val="none"/>
          <w:lang w:val="en-US" w:eastAsia="zh-CN"/>
        </w:rPr>
        <w:t xml:space="preserve">   18553181003</w:t>
      </w:r>
    </w:p>
    <w:p>
      <w:pPr>
        <w:spacing w:line="60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2.采购代理机构信息</w:t>
      </w:r>
    </w:p>
    <w:p>
      <w:pPr>
        <w:spacing w:line="60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 xml:space="preserve">名 称：山东蓝盾招标代理有限公司 </w:t>
      </w:r>
      <w:r>
        <w:rPr>
          <w:rFonts w:hint="eastAsia" w:ascii="宋体" w:hAnsi="宋体" w:cs="宋体"/>
          <w:color w:val="auto"/>
          <w:sz w:val="24"/>
          <w:highlight w:val="none"/>
        </w:rPr>
        <w:tab/>
      </w:r>
    </w:p>
    <w:p>
      <w:pPr>
        <w:spacing w:line="60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地</w:t>
      </w:r>
      <w:r>
        <w:rPr>
          <w:rFonts w:hint="eastAsia" w:ascii="宋体" w:hAnsi="宋体" w:cs="宋体"/>
          <w:color w:val="auto"/>
          <w:sz w:val="24"/>
          <w:highlight w:val="none"/>
        </w:rPr>
        <w:tab/>
      </w:r>
      <w:r>
        <w:rPr>
          <w:rFonts w:hint="eastAsia" w:ascii="宋体" w:hAnsi="宋体" w:cs="宋体"/>
          <w:color w:val="auto"/>
          <w:sz w:val="24"/>
          <w:highlight w:val="none"/>
        </w:rPr>
        <w:t xml:space="preserve">址：济南市工业南路59号中铁财智中心6号楼15楼 </w:t>
      </w:r>
      <w:r>
        <w:rPr>
          <w:rFonts w:hint="eastAsia" w:ascii="宋体" w:hAnsi="宋体" w:cs="宋体"/>
          <w:color w:val="auto"/>
          <w:sz w:val="24"/>
          <w:highlight w:val="none"/>
        </w:rPr>
        <w:tab/>
      </w:r>
      <w:r>
        <w:rPr>
          <w:rFonts w:hint="eastAsia" w:ascii="宋体" w:hAnsi="宋体" w:cs="宋体"/>
          <w:color w:val="auto"/>
          <w:sz w:val="24"/>
          <w:highlight w:val="none"/>
        </w:rPr>
        <w:t xml:space="preserve">  </w:t>
      </w:r>
    </w:p>
    <w:p>
      <w:pPr>
        <w:spacing w:line="60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 xml:space="preserve">联系方式：0531-88809762-8014  18596098658    </w:t>
      </w:r>
      <w:r>
        <w:rPr>
          <w:rFonts w:hint="eastAsia" w:ascii="宋体" w:hAnsi="宋体" w:cs="宋体"/>
          <w:color w:val="auto"/>
          <w:sz w:val="24"/>
          <w:highlight w:val="none"/>
        </w:rPr>
        <w:tab/>
      </w:r>
    </w:p>
    <w:p>
      <w:pPr>
        <w:spacing w:line="60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 xml:space="preserve">3.项目联系方式 </w:t>
      </w:r>
    </w:p>
    <w:p>
      <w:pPr>
        <w:spacing w:line="60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 xml:space="preserve">项目联系人：张越 </w:t>
      </w:r>
      <w:r>
        <w:rPr>
          <w:rFonts w:hint="eastAsia" w:ascii="宋体" w:hAnsi="宋体" w:cs="宋体"/>
          <w:color w:val="auto"/>
          <w:sz w:val="24"/>
          <w:highlight w:val="none"/>
        </w:rPr>
        <w:tab/>
      </w:r>
      <w:r>
        <w:rPr>
          <w:rFonts w:hint="eastAsia" w:ascii="宋体" w:hAnsi="宋体" w:cs="宋体"/>
          <w:color w:val="auto"/>
          <w:sz w:val="24"/>
          <w:highlight w:val="none"/>
        </w:rPr>
        <w:t xml:space="preserve"> </w:t>
      </w:r>
    </w:p>
    <w:p>
      <w:pPr>
        <w:spacing w:line="60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电</w:t>
      </w:r>
      <w:r>
        <w:rPr>
          <w:rFonts w:hint="eastAsia" w:ascii="宋体" w:hAnsi="宋体" w:cs="宋体"/>
          <w:color w:val="auto"/>
          <w:sz w:val="24"/>
          <w:highlight w:val="none"/>
        </w:rPr>
        <w:tab/>
      </w:r>
      <w:r>
        <w:rPr>
          <w:rFonts w:hint="eastAsia" w:ascii="宋体" w:hAnsi="宋体" w:cs="宋体"/>
          <w:color w:val="auto"/>
          <w:sz w:val="24"/>
          <w:highlight w:val="none"/>
        </w:rPr>
        <w:t xml:space="preserve">话：0531-88809762-8014  18596098658    </w:t>
      </w:r>
      <w:r>
        <w:rPr>
          <w:rFonts w:hint="eastAsia" w:ascii="宋体" w:hAnsi="宋体" w:cs="宋体"/>
          <w:color w:val="auto"/>
          <w:sz w:val="24"/>
          <w:highlight w:val="none"/>
        </w:rPr>
        <w:tab/>
      </w:r>
    </w:p>
    <w:p>
      <w:pPr>
        <w:spacing w:line="60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电子邮件：</w:t>
      </w:r>
      <w:r>
        <w:rPr>
          <w:rFonts w:hint="eastAsia"/>
          <w:color w:val="auto"/>
          <w:highlight w:val="none"/>
        </w:rPr>
        <w:fldChar w:fldCharType="begin"/>
      </w:r>
      <w:r>
        <w:rPr>
          <w:color w:val="auto"/>
          <w:highlight w:val="none"/>
        </w:rPr>
        <w:instrText xml:space="preserve"> HYPERLINK "mailto:SDLDZBDL@163.com" </w:instrText>
      </w:r>
      <w:r>
        <w:rPr>
          <w:rFonts w:hint="eastAsia"/>
          <w:color w:val="auto"/>
          <w:highlight w:val="none"/>
        </w:rPr>
        <w:fldChar w:fldCharType="separate"/>
      </w:r>
      <w:r>
        <w:rPr>
          <w:rStyle w:val="23"/>
          <w:rFonts w:hint="eastAsia" w:ascii="宋体" w:hAnsi="宋体" w:cs="宋体"/>
          <w:color w:val="auto"/>
          <w:sz w:val="24"/>
          <w:highlight w:val="none"/>
        </w:rPr>
        <w:t>Ldzb002@163.com</w:t>
      </w:r>
      <w:r>
        <w:rPr>
          <w:rStyle w:val="23"/>
          <w:rFonts w:hint="eastAsia" w:ascii="宋体" w:hAnsi="宋体" w:cs="宋体"/>
          <w:color w:val="auto"/>
          <w:sz w:val="24"/>
          <w:highlight w:val="none"/>
        </w:rPr>
        <w:fldChar w:fldCharType="end"/>
      </w:r>
    </w:p>
    <w:p>
      <w:pPr>
        <w:spacing w:line="600" w:lineRule="exact"/>
        <w:rPr>
          <w:color w:val="auto"/>
          <w:highlight w:val="none"/>
        </w:rPr>
      </w:pPr>
    </w:p>
    <w:p>
      <w:pPr>
        <w:spacing w:line="600" w:lineRule="exact"/>
        <w:ind w:firstLine="4560" w:firstLineChars="1900"/>
        <w:rPr>
          <w:rFonts w:ascii="宋体" w:hAnsi="宋体" w:cs="宋体"/>
          <w:color w:val="auto"/>
          <w:sz w:val="24"/>
          <w:highlight w:val="none"/>
        </w:rPr>
      </w:pPr>
      <w:r>
        <w:rPr>
          <w:rFonts w:hint="eastAsia" w:ascii="宋体" w:hAnsi="宋体" w:cs="宋体"/>
          <w:color w:val="auto"/>
          <w:sz w:val="24"/>
          <w:highlight w:val="none"/>
        </w:rPr>
        <w:t>发布人：山东蓝盾招标代理有限公司</w:t>
      </w:r>
    </w:p>
    <w:p>
      <w:pPr>
        <w:spacing w:line="600" w:lineRule="exact"/>
        <w:ind w:firstLine="4560" w:firstLineChars="1900"/>
        <w:rPr>
          <w:rFonts w:ascii="宋体" w:hAnsi="宋体" w:cs="宋体"/>
          <w:color w:val="auto"/>
          <w:sz w:val="24"/>
          <w:highlight w:val="none"/>
        </w:rPr>
        <w:sectPr>
          <w:footerReference r:id="rId4" w:type="default"/>
          <w:pgSz w:w="11906" w:h="16838"/>
          <w:pgMar w:top="1440" w:right="1587" w:bottom="1440" w:left="1587" w:header="851" w:footer="992" w:gutter="0"/>
          <w:pgNumType w:start="1"/>
          <w:cols w:space="425" w:num="1"/>
          <w:docGrid w:type="lines" w:linePitch="312" w:charSpace="0"/>
        </w:sectPr>
      </w:pPr>
      <w:r>
        <w:rPr>
          <w:rFonts w:hint="eastAsia" w:ascii="宋体" w:hAnsi="宋体" w:cs="宋体"/>
          <w:color w:val="auto"/>
          <w:sz w:val="24"/>
          <w:highlight w:val="none"/>
        </w:rPr>
        <w:t xml:space="preserve">发布时间：2021年 </w:t>
      </w:r>
      <w:r>
        <w:rPr>
          <w:rFonts w:hint="eastAsia" w:ascii="宋体" w:hAnsi="宋体" w:cs="宋体"/>
          <w:color w:val="auto"/>
          <w:sz w:val="24"/>
          <w:highlight w:val="none"/>
          <w:lang w:val="en-US" w:eastAsia="zh-CN"/>
        </w:rPr>
        <w:t>09</w:t>
      </w:r>
      <w:r>
        <w:rPr>
          <w:rFonts w:hint="eastAsia" w:ascii="宋体" w:hAnsi="宋体" w:cs="宋体"/>
          <w:color w:val="auto"/>
          <w:sz w:val="24"/>
          <w:highlight w:val="none"/>
        </w:rPr>
        <w:t xml:space="preserve"> 月 </w:t>
      </w:r>
      <w:r>
        <w:rPr>
          <w:rFonts w:hint="eastAsia" w:ascii="宋体" w:hAnsi="宋体" w:cs="宋体"/>
          <w:color w:val="auto"/>
          <w:sz w:val="24"/>
          <w:highlight w:val="none"/>
          <w:lang w:val="en-US" w:eastAsia="zh-CN"/>
        </w:rPr>
        <w:t>23</w:t>
      </w:r>
      <w:r>
        <w:rPr>
          <w:rFonts w:hint="eastAsia" w:ascii="宋体" w:hAnsi="宋体" w:cs="宋体"/>
          <w:color w:val="auto"/>
          <w:sz w:val="24"/>
          <w:highlight w:val="none"/>
        </w:rPr>
        <w:t xml:space="preserve"> 日</w:t>
      </w:r>
    </w:p>
    <w:p>
      <w:pPr>
        <w:pStyle w:val="4"/>
        <w:rPr>
          <w:color w:val="auto"/>
          <w:highlight w:val="none"/>
          <w:lang w:eastAsia="zh-CN"/>
        </w:rPr>
      </w:pPr>
      <w:bookmarkStart w:id="25" w:name="_Toc5428"/>
      <w:bookmarkStart w:id="26" w:name="_Toc10348"/>
      <w:bookmarkStart w:id="27" w:name="_TOC_250013"/>
      <w:r>
        <w:rPr>
          <w:color w:val="auto"/>
          <w:highlight w:val="none"/>
          <w:lang w:eastAsia="zh-CN"/>
        </w:rPr>
        <w:t>第二部分</w:t>
      </w:r>
      <w:r>
        <w:rPr>
          <w:rFonts w:hint="eastAsia"/>
          <w:color w:val="auto"/>
          <w:highlight w:val="none"/>
          <w:lang w:eastAsia="zh-CN"/>
        </w:rPr>
        <w:t xml:space="preserve"> 报价人</w:t>
      </w:r>
      <w:r>
        <w:rPr>
          <w:color w:val="auto"/>
          <w:highlight w:val="none"/>
          <w:lang w:eastAsia="zh-CN"/>
        </w:rPr>
        <w:t>须知</w:t>
      </w:r>
      <w:bookmarkEnd w:id="25"/>
      <w:bookmarkEnd w:id="26"/>
      <w:bookmarkEnd w:id="27"/>
    </w:p>
    <w:p>
      <w:pPr>
        <w:spacing w:before="154"/>
        <w:ind w:right="413"/>
        <w:jc w:val="center"/>
        <w:outlineLvl w:val="1"/>
        <w:rPr>
          <w:rFonts w:ascii="宋体" w:hAnsi="宋体" w:cs="宋体"/>
          <w:color w:val="auto"/>
          <w:sz w:val="31"/>
          <w:szCs w:val="31"/>
          <w:highlight w:val="none"/>
        </w:rPr>
      </w:pPr>
      <w:bookmarkStart w:id="28" w:name="_Toc10333"/>
      <w:bookmarkStart w:id="29" w:name="_Toc18149"/>
      <w:r>
        <w:rPr>
          <w:rFonts w:ascii="宋体" w:hAnsi="宋体" w:cs="宋体"/>
          <w:b/>
          <w:bCs/>
          <w:color w:val="auto"/>
          <w:spacing w:val="2"/>
          <w:sz w:val="31"/>
          <w:szCs w:val="31"/>
          <w:highlight w:val="none"/>
        </w:rPr>
        <w:t>前附表</w:t>
      </w:r>
      <w:bookmarkEnd w:id="28"/>
      <w:bookmarkEnd w:id="29"/>
    </w:p>
    <w:p>
      <w:pPr>
        <w:spacing w:before="1"/>
        <w:rPr>
          <w:rFonts w:ascii="宋体" w:hAnsi="宋体" w:cs="宋体"/>
          <w:b/>
          <w:bCs/>
          <w:color w:val="auto"/>
          <w:sz w:val="12"/>
          <w:szCs w:val="12"/>
          <w:highlight w:val="none"/>
        </w:rPr>
      </w:pPr>
    </w:p>
    <w:tbl>
      <w:tblPr>
        <w:tblStyle w:val="19"/>
        <w:tblW w:w="9967" w:type="dxa"/>
        <w:jc w:val="center"/>
        <w:tblInd w:w="0" w:type="dxa"/>
        <w:tblLayout w:type="fixed"/>
        <w:tblCellMar>
          <w:top w:w="0" w:type="dxa"/>
          <w:left w:w="0" w:type="dxa"/>
          <w:bottom w:w="0" w:type="dxa"/>
          <w:right w:w="0" w:type="dxa"/>
        </w:tblCellMar>
      </w:tblPr>
      <w:tblGrid>
        <w:gridCol w:w="890"/>
        <w:gridCol w:w="2014"/>
        <w:gridCol w:w="7063"/>
      </w:tblGrid>
      <w:tr>
        <w:tblPrEx>
          <w:tblLayout w:type="fixed"/>
          <w:tblCellMar>
            <w:top w:w="0" w:type="dxa"/>
            <w:left w:w="0" w:type="dxa"/>
            <w:bottom w:w="0" w:type="dxa"/>
            <w:right w:w="0" w:type="dxa"/>
          </w:tblCellMar>
        </w:tblPrEx>
        <w:trPr>
          <w:trHeight w:val="478" w:hRule="exact"/>
          <w:jc w:val="center"/>
        </w:trPr>
        <w:tc>
          <w:tcPr>
            <w:tcW w:w="890" w:type="dxa"/>
            <w:tcBorders>
              <w:top w:val="single" w:color="000000" w:sz="4" w:space="0"/>
              <w:left w:val="single" w:color="000000" w:sz="4" w:space="0"/>
              <w:bottom w:val="single" w:color="000000" w:sz="4" w:space="0"/>
              <w:right w:val="single" w:color="000000" w:sz="4" w:space="0"/>
            </w:tcBorders>
          </w:tcPr>
          <w:p>
            <w:pPr>
              <w:pStyle w:val="27"/>
              <w:spacing w:before="39" w:line="360" w:lineRule="auto"/>
              <w:ind w:left="184"/>
              <w:jc w:val="left"/>
              <w:rPr>
                <w:rFonts w:ascii="宋体" w:hAnsi="宋体" w:cs="宋体"/>
                <w:color w:val="auto"/>
                <w:sz w:val="24"/>
                <w:highlight w:val="none"/>
              </w:rPr>
            </w:pPr>
            <w:r>
              <w:rPr>
                <w:rFonts w:ascii="宋体" w:hAnsi="宋体" w:cs="宋体"/>
                <w:b/>
                <w:bCs/>
                <w:color w:val="auto"/>
                <w:spacing w:val="14"/>
                <w:sz w:val="24"/>
                <w:highlight w:val="none"/>
              </w:rPr>
              <w:t>序号</w:t>
            </w:r>
          </w:p>
        </w:tc>
        <w:tc>
          <w:tcPr>
            <w:tcW w:w="2014" w:type="dxa"/>
            <w:tcBorders>
              <w:top w:val="single" w:color="000000" w:sz="4" w:space="0"/>
              <w:left w:val="single" w:color="000000" w:sz="4" w:space="0"/>
              <w:bottom w:val="single" w:color="000000" w:sz="4" w:space="0"/>
              <w:right w:val="single" w:color="000000" w:sz="4" w:space="0"/>
            </w:tcBorders>
          </w:tcPr>
          <w:p>
            <w:pPr>
              <w:pStyle w:val="27"/>
              <w:spacing w:before="39" w:line="360" w:lineRule="auto"/>
              <w:ind w:right="2"/>
              <w:jc w:val="center"/>
              <w:rPr>
                <w:rFonts w:ascii="宋体" w:hAnsi="宋体" w:cs="宋体"/>
                <w:color w:val="auto"/>
                <w:sz w:val="24"/>
                <w:highlight w:val="none"/>
              </w:rPr>
            </w:pPr>
            <w:r>
              <w:rPr>
                <w:rFonts w:ascii="宋体" w:hAnsi="宋体" w:cs="宋体"/>
                <w:b/>
                <w:bCs/>
                <w:color w:val="auto"/>
                <w:spacing w:val="14"/>
                <w:sz w:val="24"/>
                <w:highlight w:val="none"/>
              </w:rPr>
              <w:t>内容</w:t>
            </w:r>
          </w:p>
        </w:tc>
        <w:tc>
          <w:tcPr>
            <w:tcW w:w="7063" w:type="dxa"/>
            <w:tcBorders>
              <w:top w:val="single" w:color="000000" w:sz="4" w:space="0"/>
              <w:left w:val="single" w:color="000000" w:sz="4" w:space="0"/>
              <w:bottom w:val="single" w:color="000000" w:sz="4" w:space="0"/>
              <w:right w:val="single" w:color="000000" w:sz="4" w:space="0"/>
            </w:tcBorders>
          </w:tcPr>
          <w:p>
            <w:pPr>
              <w:pStyle w:val="27"/>
              <w:spacing w:before="39" w:line="360" w:lineRule="auto"/>
              <w:ind w:right="18"/>
              <w:jc w:val="center"/>
              <w:rPr>
                <w:rFonts w:ascii="宋体" w:hAnsi="宋体" w:cs="宋体"/>
                <w:color w:val="auto"/>
                <w:sz w:val="24"/>
                <w:highlight w:val="none"/>
              </w:rPr>
            </w:pPr>
            <w:r>
              <w:rPr>
                <w:rFonts w:ascii="宋体" w:hAnsi="宋体" w:cs="宋体"/>
                <w:b/>
                <w:bCs/>
                <w:color w:val="auto"/>
                <w:spacing w:val="10"/>
                <w:sz w:val="24"/>
                <w:highlight w:val="none"/>
              </w:rPr>
              <w:t>说明与要求</w:t>
            </w:r>
          </w:p>
        </w:tc>
      </w:tr>
      <w:tr>
        <w:tblPrEx>
          <w:tblLayout w:type="fixed"/>
          <w:tblCellMar>
            <w:top w:w="0" w:type="dxa"/>
            <w:left w:w="0" w:type="dxa"/>
            <w:bottom w:w="0" w:type="dxa"/>
            <w:right w:w="0" w:type="dxa"/>
          </w:tblCellMar>
        </w:tblPrEx>
        <w:trPr>
          <w:trHeight w:val="3036" w:hRule="exact"/>
          <w:jc w:val="center"/>
        </w:trPr>
        <w:tc>
          <w:tcPr>
            <w:tcW w:w="890" w:type="dxa"/>
            <w:tcBorders>
              <w:top w:val="single" w:color="000000" w:sz="4" w:space="0"/>
              <w:left w:val="single" w:color="000000" w:sz="4" w:space="0"/>
              <w:bottom w:val="single" w:color="000000" w:sz="4" w:space="0"/>
              <w:right w:val="single" w:color="000000" w:sz="4" w:space="0"/>
            </w:tcBorders>
          </w:tcPr>
          <w:p>
            <w:pPr>
              <w:pStyle w:val="27"/>
              <w:spacing w:line="360" w:lineRule="auto"/>
              <w:jc w:val="left"/>
              <w:rPr>
                <w:rFonts w:ascii="宋体" w:hAnsi="宋体" w:cs="宋体"/>
                <w:b/>
                <w:bCs/>
                <w:color w:val="auto"/>
                <w:sz w:val="24"/>
                <w:highlight w:val="none"/>
              </w:rPr>
            </w:pPr>
          </w:p>
          <w:p>
            <w:pPr>
              <w:pStyle w:val="27"/>
              <w:spacing w:line="360" w:lineRule="auto"/>
              <w:jc w:val="left"/>
              <w:rPr>
                <w:rFonts w:ascii="宋体" w:hAnsi="宋体" w:cs="宋体"/>
                <w:b/>
                <w:bCs/>
                <w:color w:val="auto"/>
                <w:sz w:val="24"/>
                <w:highlight w:val="none"/>
              </w:rPr>
            </w:pPr>
          </w:p>
          <w:p>
            <w:pPr>
              <w:pStyle w:val="27"/>
              <w:spacing w:line="360" w:lineRule="auto"/>
              <w:jc w:val="left"/>
              <w:rPr>
                <w:rFonts w:ascii="宋体" w:hAnsi="宋体" w:cs="宋体"/>
                <w:b/>
                <w:bCs/>
                <w:color w:val="auto"/>
                <w:sz w:val="24"/>
                <w:highlight w:val="none"/>
              </w:rPr>
            </w:pPr>
          </w:p>
          <w:p>
            <w:pPr>
              <w:pStyle w:val="27"/>
              <w:spacing w:line="360" w:lineRule="auto"/>
              <w:jc w:val="left"/>
              <w:rPr>
                <w:rFonts w:ascii="宋体" w:hAnsi="宋体" w:cs="宋体"/>
                <w:b/>
                <w:bCs/>
                <w:color w:val="auto"/>
                <w:sz w:val="24"/>
                <w:highlight w:val="none"/>
              </w:rPr>
            </w:pPr>
          </w:p>
          <w:p>
            <w:pPr>
              <w:pStyle w:val="27"/>
              <w:spacing w:before="186" w:line="360" w:lineRule="auto"/>
              <w:ind w:right="9"/>
              <w:jc w:val="center"/>
              <w:rPr>
                <w:rFonts w:ascii="宋体" w:hAnsi="宋体" w:cs="宋体"/>
                <w:color w:val="auto"/>
                <w:sz w:val="24"/>
                <w:highlight w:val="none"/>
              </w:rPr>
            </w:pPr>
            <w:r>
              <w:rPr>
                <w:rFonts w:ascii="宋体"/>
                <w:color w:val="auto"/>
                <w:sz w:val="24"/>
                <w:highlight w:val="none"/>
              </w:rPr>
              <w:t>1</w:t>
            </w:r>
          </w:p>
        </w:tc>
        <w:tc>
          <w:tcPr>
            <w:tcW w:w="2014" w:type="dxa"/>
            <w:tcBorders>
              <w:top w:val="single" w:color="000000" w:sz="4" w:space="0"/>
              <w:left w:val="single" w:color="000000" w:sz="4" w:space="0"/>
              <w:bottom w:val="single" w:color="000000" w:sz="4" w:space="0"/>
              <w:right w:val="single" w:color="000000" w:sz="4" w:space="0"/>
            </w:tcBorders>
          </w:tcPr>
          <w:p>
            <w:pPr>
              <w:pStyle w:val="27"/>
              <w:spacing w:line="360" w:lineRule="auto"/>
              <w:jc w:val="left"/>
              <w:rPr>
                <w:rFonts w:ascii="宋体" w:hAnsi="宋体" w:cs="宋体"/>
                <w:b/>
                <w:bCs/>
                <w:color w:val="auto"/>
                <w:sz w:val="24"/>
                <w:highlight w:val="none"/>
              </w:rPr>
            </w:pPr>
          </w:p>
          <w:p>
            <w:pPr>
              <w:pStyle w:val="27"/>
              <w:spacing w:line="360" w:lineRule="auto"/>
              <w:jc w:val="left"/>
              <w:rPr>
                <w:rFonts w:ascii="宋体" w:hAnsi="宋体" w:cs="宋体"/>
                <w:b/>
                <w:bCs/>
                <w:color w:val="auto"/>
                <w:sz w:val="24"/>
                <w:highlight w:val="none"/>
              </w:rPr>
            </w:pPr>
          </w:p>
          <w:p>
            <w:pPr>
              <w:pStyle w:val="27"/>
              <w:spacing w:before="186" w:line="360" w:lineRule="auto"/>
              <w:ind w:left="494"/>
              <w:jc w:val="left"/>
              <w:rPr>
                <w:rFonts w:ascii="宋体" w:hAnsi="宋体" w:cs="宋体"/>
                <w:color w:val="auto"/>
                <w:sz w:val="24"/>
                <w:highlight w:val="none"/>
              </w:rPr>
            </w:pPr>
            <w:r>
              <w:rPr>
                <w:rFonts w:ascii="宋体" w:hAnsi="宋体" w:cs="宋体"/>
                <w:b/>
                <w:bCs/>
                <w:color w:val="auto"/>
                <w:spacing w:val="9"/>
                <w:sz w:val="24"/>
                <w:highlight w:val="none"/>
              </w:rPr>
              <w:t>综合说明</w:t>
            </w:r>
          </w:p>
        </w:tc>
        <w:tc>
          <w:tcPr>
            <w:tcW w:w="7063" w:type="dxa"/>
            <w:tcBorders>
              <w:top w:val="single" w:color="000000" w:sz="4" w:space="0"/>
              <w:left w:val="single" w:color="000000" w:sz="4" w:space="0"/>
              <w:bottom w:val="single" w:color="000000" w:sz="4" w:space="0"/>
              <w:right w:val="single" w:color="000000" w:sz="4" w:space="0"/>
            </w:tcBorders>
          </w:tcPr>
          <w:p>
            <w:pPr>
              <w:pStyle w:val="27"/>
              <w:spacing w:before="39" w:line="360" w:lineRule="auto"/>
              <w:ind w:left="100" w:right="47"/>
              <w:jc w:val="left"/>
              <w:rPr>
                <w:rFonts w:ascii="宋体" w:hAnsi="宋体" w:cs="宋体"/>
                <w:color w:val="auto"/>
                <w:sz w:val="24"/>
                <w:highlight w:val="none"/>
              </w:rPr>
            </w:pPr>
            <w:r>
              <w:rPr>
                <w:rFonts w:ascii="宋体" w:hAnsi="宋体" w:cs="宋体"/>
                <w:color w:val="auto"/>
                <w:sz w:val="24"/>
                <w:highlight w:val="none"/>
              </w:rPr>
              <w:t>项目名称：</w:t>
            </w:r>
            <w:r>
              <w:rPr>
                <w:rFonts w:hint="eastAsia" w:ascii="宋体" w:hAnsi="宋体" w:cs="宋体"/>
                <w:color w:val="auto"/>
                <w:sz w:val="24"/>
                <w:highlight w:val="none"/>
              </w:rPr>
              <w:t>济南市公安局嵌入式软件开发服务项目</w:t>
            </w:r>
            <w:r>
              <w:rPr>
                <w:rFonts w:ascii="宋体" w:hAnsi="宋体" w:cs="宋体"/>
                <w:color w:val="auto"/>
                <w:sz w:val="24"/>
                <w:highlight w:val="none"/>
              </w:rPr>
              <w:t xml:space="preserve"> </w:t>
            </w:r>
          </w:p>
          <w:p>
            <w:pPr>
              <w:pStyle w:val="27"/>
              <w:spacing w:before="39" w:line="360" w:lineRule="auto"/>
              <w:ind w:left="100" w:right="47"/>
              <w:jc w:val="left"/>
              <w:rPr>
                <w:rFonts w:ascii="宋体" w:hAnsi="宋体" w:cs="宋体"/>
                <w:color w:val="auto"/>
                <w:sz w:val="24"/>
                <w:highlight w:val="none"/>
              </w:rPr>
            </w:pPr>
            <w:r>
              <w:rPr>
                <w:rFonts w:ascii="宋体" w:hAnsi="宋体" w:cs="宋体"/>
                <w:color w:val="auto"/>
                <w:sz w:val="24"/>
                <w:highlight w:val="none"/>
              </w:rPr>
              <w:t>服务时间：</w:t>
            </w:r>
            <w:r>
              <w:rPr>
                <w:rFonts w:hint="eastAsia" w:ascii="宋体" w:hAnsi="宋体" w:cs="宋体"/>
                <w:color w:val="auto"/>
                <w:sz w:val="24"/>
                <w:highlight w:val="none"/>
              </w:rPr>
              <w:t>自合同签订之日起，2个月内完成项目实施工作，系统试运行1个月后进行项目验收，项目整体质保三年</w:t>
            </w:r>
            <w:r>
              <w:rPr>
                <w:rFonts w:ascii="宋体" w:hAnsi="宋体" w:cs="宋体"/>
                <w:color w:val="auto"/>
                <w:sz w:val="24"/>
                <w:highlight w:val="none"/>
              </w:rPr>
              <w:t xml:space="preserve">。 </w:t>
            </w:r>
          </w:p>
          <w:p>
            <w:pPr>
              <w:pStyle w:val="27"/>
              <w:spacing w:before="39" w:line="360" w:lineRule="auto"/>
              <w:ind w:left="100" w:right="47"/>
              <w:jc w:val="left"/>
              <w:rPr>
                <w:rFonts w:ascii="宋体" w:hAnsi="宋体" w:cs="宋体"/>
                <w:color w:val="auto"/>
                <w:spacing w:val="12"/>
                <w:sz w:val="24"/>
                <w:highlight w:val="none"/>
              </w:rPr>
            </w:pPr>
            <w:r>
              <w:rPr>
                <w:rFonts w:ascii="宋体" w:hAnsi="宋体" w:cs="宋体"/>
                <w:color w:val="auto"/>
                <w:spacing w:val="12"/>
                <w:sz w:val="24"/>
                <w:highlight w:val="none"/>
              </w:rPr>
              <w:t>服务地点：</w:t>
            </w:r>
            <w:r>
              <w:rPr>
                <w:rFonts w:hint="eastAsia" w:ascii="宋体" w:hAnsi="宋体" w:cs="宋体"/>
                <w:color w:val="auto"/>
                <w:spacing w:val="12"/>
                <w:sz w:val="24"/>
                <w:highlight w:val="none"/>
              </w:rPr>
              <w:t>采购人</w:t>
            </w:r>
            <w:r>
              <w:rPr>
                <w:rFonts w:ascii="宋体" w:hAnsi="宋体" w:cs="宋体"/>
                <w:color w:val="auto"/>
                <w:spacing w:val="12"/>
                <w:sz w:val="24"/>
                <w:highlight w:val="none"/>
              </w:rPr>
              <w:t xml:space="preserve">指定地点。 </w:t>
            </w:r>
          </w:p>
          <w:p>
            <w:pPr>
              <w:pStyle w:val="27"/>
              <w:spacing w:before="39" w:line="360" w:lineRule="auto"/>
              <w:ind w:left="100" w:right="47"/>
              <w:jc w:val="left"/>
              <w:rPr>
                <w:rFonts w:ascii="宋体" w:hAnsi="宋体" w:cs="宋体"/>
                <w:color w:val="auto"/>
                <w:sz w:val="24"/>
                <w:highlight w:val="none"/>
              </w:rPr>
            </w:pPr>
            <w:r>
              <w:rPr>
                <w:rFonts w:hint="eastAsia" w:ascii="宋体" w:hAnsi="宋体" w:cs="宋体"/>
                <w:color w:val="auto"/>
                <w:spacing w:val="12"/>
                <w:sz w:val="24"/>
                <w:highlight w:val="none"/>
              </w:rPr>
              <w:t>采购内容</w:t>
            </w:r>
            <w:r>
              <w:rPr>
                <w:rFonts w:ascii="宋体" w:hAnsi="宋体" w:cs="宋体"/>
                <w:color w:val="auto"/>
                <w:spacing w:val="12"/>
                <w:sz w:val="24"/>
                <w:highlight w:val="none"/>
              </w:rPr>
              <w:t>：详见</w:t>
            </w:r>
            <w:r>
              <w:rPr>
                <w:rFonts w:hint="eastAsia" w:ascii="宋体" w:hAnsi="宋体" w:cs="宋体"/>
                <w:color w:val="auto"/>
                <w:spacing w:val="12"/>
                <w:sz w:val="24"/>
                <w:highlight w:val="none"/>
              </w:rPr>
              <w:t>采购要求</w:t>
            </w:r>
            <w:r>
              <w:rPr>
                <w:rFonts w:ascii="宋体" w:hAnsi="宋体" w:cs="宋体"/>
                <w:color w:val="auto"/>
                <w:spacing w:val="12"/>
                <w:sz w:val="24"/>
                <w:highlight w:val="none"/>
              </w:rPr>
              <w:t>。</w:t>
            </w:r>
          </w:p>
          <w:p>
            <w:pPr>
              <w:pStyle w:val="27"/>
              <w:spacing w:before="36" w:line="360" w:lineRule="auto"/>
              <w:ind w:left="100"/>
              <w:jc w:val="left"/>
              <w:rPr>
                <w:rFonts w:ascii="宋体" w:hAnsi="宋体" w:cs="宋体"/>
                <w:color w:val="auto"/>
                <w:sz w:val="24"/>
                <w:highlight w:val="none"/>
              </w:rPr>
            </w:pPr>
            <w:r>
              <w:rPr>
                <w:rFonts w:ascii="宋体" w:hAnsi="宋体" w:cs="宋体"/>
                <w:color w:val="auto"/>
                <w:spacing w:val="11"/>
                <w:sz w:val="24"/>
                <w:highlight w:val="none"/>
              </w:rPr>
              <w:t>招标范围：</w:t>
            </w:r>
            <w:r>
              <w:rPr>
                <w:rFonts w:hint="eastAsia" w:ascii="宋体" w:hAnsi="宋体" w:cs="宋体"/>
                <w:color w:val="auto"/>
                <w:spacing w:val="11"/>
                <w:sz w:val="24"/>
                <w:highlight w:val="none"/>
              </w:rPr>
              <w:t>竞争性磋商文件</w:t>
            </w:r>
            <w:r>
              <w:rPr>
                <w:rFonts w:ascii="宋体" w:hAnsi="宋体" w:cs="宋体"/>
                <w:color w:val="auto"/>
                <w:spacing w:val="11"/>
                <w:sz w:val="24"/>
                <w:highlight w:val="none"/>
              </w:rPr>
              <w:t>规定及</w:t>
            </w:r>
            <w:r>
              <w:rPr>
                <w:rFonts w:hint="eastAsia" w:ascii="宋体" w:hAnsi="宋体" w:cs="宋体"/>
                <w:color w:val="auto"/>
                <w:spacing w:val="11"/>
                <w:sz w:val="24"/>
                <w:highlight w:val="none"/>
              </w:rPr>
              <w:t>采购人</w:t>
            </w:r>
            <w:r>
              <w:rPr>
                <w:rFonts w:ascii="宋体" w:hAnsi="宋体" w:cs="宋体"/>
                <w:color w:val="auto"/>
                <w:spacing w:val="11"/>
                <w:sz w:val="24"/>
                <w:highlight w:val="none"/>
              </w:rPr>
              <w:t>要求的全部工作内容。</w:t>
            </w:r>
          </w:p>
        </w:tc>
      </w:tr>
      <w:tr>
        <w:tblPrEx>
          <w:tblLayout w:type="fixed"/>
          <w:tblCellMar>
            <w:top w:w="0" w:type="dxa"/>
            <w:left w:w="0" w:type="dxa"/>
            <w:bottom w:w="0" w:type="dxa"/>
            <w:right w:w="0" w:type="dxa"/>
          </w:tblCellMar>
        </w:tblPrEx>
        <w:trPr>
          <w:trHeight w:val="2000" w:hRule="exact"/>
          <w:jc w:val="center"/>
        </w:trPr>
        <w:tc>
          <w:tcPr>
            <w:tcW w:w="890" w:type="dxa"/>
            <w:tcBorders>
              <w:top w:val="single" w:color="000000" w:sz="4" w:space="0"/>
              <w:left w:val="single" w:color="000000" w:sz="4" w:space="0"/>
              <w:bottom w:val="single" w:color="000000" w:sz="4" w:space="0"/>
              <w:right w:val="single" w:color="000000" w:sz="4" w:space="0"/>
            </w:tcBorders>
          </w:tcPr>
          <w:p>
            <w:pPr>
              <w:pStyle w:val="27"/>
              <w:spacing w:line="360" w:lineRule="auto"/>
              <w:jc w:val="left"/>
              <w:rPr>
                <w:rFonts w:ascii="宋体" w:hAnsi="宋体" w:cs="宋体"/>
                <w:b/>
                <w:bCs/>
                <w:color w:val="auto"/>
                <w:sz w:val="24"/>
                <w:highlight w:val="none"/>
              </w:rPr>
            </w:pPr>
          </w:p>
          <w:p>
            <w:pPr>
              <w:pStyle w:val="27"/>
              <w:spacing w:before="7" w:line="360" w:lineRule="auto"/>
              <w:jc w:val="left"/>
              <w:rPr>
                <w:rFonts w:ascii="宋体" w:hAnsi="宋体" w:cs="宋体"/>
                <w:b/>
                <w:bCs/>
                <w:color w:val="auto"/>
                <w:sz w:val="32"/>
                <w:szCs w:val="32"/>
                <w:highlight w:val="none"/>
              </w:rPr>
            </w:pPr>
          </w:p>
          <w:p>
            <w:pPr>
              <w:pStyle w:val="27"/>
              <w:spacing w:line="360" w:lineRule="auto"/>
              <w:ind w:right="9"/>
              <w:jc w:val="center"/>
              <w:rPr>
                <w:rFonts w:ascii="宋体" w:hAnsi="宋体" w:cs="宋体"/>
                <w:color w:val="auto"/>
                <w:sz w:val="24"/>
                <w:highlight w:val="none"/>
              </w:rPr>
            </w:pPr>
            <w:r>
              <w:rPr>
                <w:rFonts w:ascii="宋体"/>
                <w:color w:val="auto"/>
                <w:sz w:val="24"/>
                <w:highlight w:val="none"/>
              </w:rPr>
              <w:t>2</w:t>
            </w:r>
          </w:p>
        </w:tc>
        <w:tc>
          <w:tcPr>
            <w:tcW w:w="2014" w:type="dxa"/>
            <w:tcBorders>
              <w:top w:val="single" w:color="000000" w:sz="4" w:space="0"/>
              <w:left w:val="single" w:color="000000" w:sz="4" w:space="0"/>
              <w:bottom w:val="single" w:color="000000" w:sz="4" w:space="0"/>
              <w:right w:val="single" w:color="000000" w:sz="4" w:space="0"/>
            </w:tcBorders>
            <w:vAlign w:val="center"/>
          </w:tcPr>
          <w:p>
            <w:pPr>
              <w:pStyle w:val="27"/>
              <w:spacing w:line="360" w:lineRule="auto"/>
              <w:ind w:left="621"/>
              <w:rPr>
                <w:rFonts w:ascii="宋体" w:hAnsi="宋体" w:cs="宋体"/>
                <w:color w:val="auto"/>
                <w:sz w:val="24"/>
                <w:highlight w:val="none"/>
              </w:rPr>
            </w:pPr>
            <w:r>
              <w:rPr>
                <w:rFonts w:hint="eastAsia" w:ascii="宋体" w:hAnsi="宋体" w:cs="宋体"/>
                <w:color w:val="auto"/>
                <w:spacing w:val="12"/>
                <w:sz w:val="24"/>
                <w:highlight w:val="none"/>
              </w:rPr>
              <w:t>采购人</w:t>
            </w:r>
          </w:p>
        </w:tc>
        <w:tc>
          <w:tcPr>
            <w:tcW w:w="7063" w:type="dxa"/>
            <w:tcBorders>
              <w:top w:val="single" w:color="000000" w:sz="4" w:space="0"/>
              <w:left w:val="single" w:color="000000" w:sz="4" w:space="0"/>
              <w:bottom w:val="single" w:color="000000" w:sz="4" w:space="0"/>
              <w:right w:val="single" w:color="000000" w:sz="4" w:space="0"/>
            </w:tcBorders>
          </w:tcPr>
          <w:p>
            <w:pPr>
              <w:pStyle w:val="27"/>
              <w:spacing w:before="39" w:line="360" w:lineRule="auto"/>
              <w:ind w:left="100" w:right="47"/>
              <w:jc w:val="left"/>
              <w:rPr>
                <w:rFonts w:ascii="宋体" w:hAnsi="宋体" w:cs="宋体"/>
                <w:color w:val="auto"/>
                <w:spacing w:val="12"/>
                <w:sz w:val="24"/>
                <w:highlight w:val="none"/>
              </w:rPr>
            </w:pPr>
            <w:r>
              <w:rPr>
                <w:rFonts w:hint="eastAsia" w:ascii="宋体" w:hAnsi="宋体" w:cs="宋体"/>
                <w:color w:val="auto"/>
                <w:spacing w:val="12"/>
                <w:sz w:val="24"/>
                <w:highlight w:val="none"/>
              </w:rPr>
              <w:t>采购人</w:t>
            </w:r>
            <w:r>
              <w:rPr>
                <w:rFonts w:ascii="宋体" w:hAnsi="宋体" w:cs="宋体"/>
                <w:color w:val="auto"/>
                <w:spacing w:val="12"/>
                <w:sz w:val="24"/>
                <w:highlight w:val="none"/>
              </w:rPr>
              <w:t>：</w:t>
            </w:r>
            <w:r>
              <w:rPr>
                <w:rFonts w:hint="eastAsia" w:ascii="宋体" w:hAnsi="宋体" w:cs="宋体"/>
                <w:color w:val="auto"/>
                <w:spacing w:val="12"/>
                <w:sz w:val="24"/>
                <w:highlight w:val="none"/>
              </w:rPr>
              <w:t>济南市公安局</w:t>
            </w:r>
          </w:p>
          <w:p>
            <w:pPr>
              <w:pStyle w:val="27"/>
              <w:spacing w:before="39" w:line="360" w:lineRule="auto"/>
              <w:ind w:left="100" w:right="47"/>
              <w:jc w:val="left"/>
              <w:rPr>
                <w:rFonts w:ascii="宋体" w:hAnsi="宋体" w:cs="宋体"/>
                <w:color w:val="auto"/>
                <w:spacing w:val="12"/>
                <w:sz w:val="24"/>
                <w:highlight w:val="none"/>
              </w:rPr>
            </w:pPr>
            <w:r>
              <w:rPr>
                <w:rFonts w:ascii="宋体" w:hAnsi="宋体" w:cs="宋体"/>
                <w:color w:val="auto"/>
                <w:spacing w:val="12"/>
                <w:sz w:val="24"/>
                <w:highlight w:val="none"/>
              </w:rPr>
              <w:t>地</w:t>
            </w:r>
            <w:r>
              <w:rPr>
                <w:rFonts w:ascii="宋体" w:hAnsi="宋体" w:cs="宋体"/>
                <w:color w:val="auto"/>
                <w:spacing w:val="12"/>
                <w:sz w:val="24"/>
                <w:highlight w:val="none"/>
              </w:rPr>
              <w:tab/>
            </w:r>
            <w:r>
              <w:rPr>
                <w:rFonts w:ascii="宋体" w:hAnsi="宋体" w:cs="宋体"/>
                <w:color w:val="auto"/>
                <w:spacing w:val="12"/>
                <w:sz w:val="24"/>
                <w:highlight w:val="none"/>
              </w:rPr>
              <w:t>址：</w:t>
            </w:r>
            <w:r>
              <w:rPr>
                <w:rFonts w:hint="eastAsia" w:ascii="宋体" w:hAnsi="宋体" w:cs="宋体"/>
                <w:color w:val="auto"/>
                <w:kern w:val="0"/>
                <w:sz w:val="24"/>
                <w:highlight w:val="none"/>
              </w:rPr>
              <w:t>旅游路17777号</w:t>
            </w:r>
          </w:p>
          <w:p>
            <w:pPr>
              <w:pStyle w:val="27"/>
              <w:spacing w:before="39" w:line="360" w:lineRule="auto"/>
              <w:ind w:left="100" w:right="47"/>
              <w:jc w:val="left"/>
              <w:rPr>
                <w:rFonts w:ascii="宋体" w:hAnsi="宋体" w:cs="宋体"/>
                <w:color w:val="auto"/>
                <w:spacing w:val="12"/>
                <w:sz w:val="24"/>
                <w:highlight w:val="none"/>
              </w:rPr>
            </w:pPr>
            <w:r>
              <w:rPr>
                <w:rFonts w:ascii="宋体" w:hAnsi="宋体" w:cs="宋体"/>
                <w:color w:val="auto"/>
                <w:spacing w:val="12"/>
                <w:sz w:val="24"/>
                <w:highlight w:val="none"/>
              </w:rPr>
              <w:t>联系人：</w:t>
            </w:r>
            <w:r>
              <w:rPr>
                <w:rFonts w:hint="eastAsia" w:ascii="宋体" w:hAnsi="宋体" w:cs="宋体"/>
                <w:color w:val="auto"/>
                <w:spacing w:val="12"/>
                <w:sz w:val="24"/>
                <w:highlight w:val="none"/>
                <w:lang w:eastAsia="zh-CN"/>
              </w:rPr>
              <w:t>丁老师</w:t>
            </w:r>
            <w:r>
              <w:rPr>
                <w:rFonts w:hint="eastAsia" w:ascii="宋体" w:hAnsi="宋体" w:cs="宋体"/>
                <w:color w:val="auto"/>
                <w:spacing w:val="12"/>
                <w:sz w:val="24"/>
                <w:highlight w:val="none"/>
              </w:rPr>
              <w:t xml:space="preserve">  </w:t>
            </w:r>
          </w:p>
          <w:p>
            <w:pPr>
              <w:pStyle w:val="27"/>
              <w:spacing w:before="39" w:line="360" w:lineRule="auto"/>
              <w:ind w:left="100" w:right="47"/>
              <w:jc w:val="left"/>
              <w:rPr>
                <w:rFonts w:ascii="宋体" w:hAnsi="宋体" w:cs="宋体"/>
                <w:color w:val="auto"/>
                <w:sz w:val="24"/>
                <w:highlight w:val="none"/>
              </w:rPr>
            </w:pPr>
            <w:r>
              <w:rPr>
                <w:rFonts w:ascii="宋体" w:hAnsi="宋体" w:cs="宋体"/>
                <w:color w:val="auto"/>
                <w:spacing w:val="12"/>
                <w:sz w:val="24"/>
                <w:highlight w:val="none"/>
              </w:rPr>
              <w:t>联系方式：</w:t>
            </w:r>
            <w:r>
              <w:rPr>
                <w:rFonts w:hint="eastAsia" w:ascii="宋体" w:hAnsi="宋体" w:cs="宋体"/>
                <w:color w:val="auto"/>
                <w:spacing w:val="12"/>
                <w:sz w:val="24"/>
                <w:highlight w:val="none"/>
              </w:rPr>
              <w:t xml:space="preserve">18553181003 </w:t>
            </w:r>
          </w:p>
        </w:tc>
      </w:tr>
      <w:tr>
        <w:tblPrEx>
          <w:tblLayout w:type="fixed"/>
          <w:tblCellMar>
            <w:top w:w="0" w:type="dxa"/>
            <w:left w:w="0" w:type="dxa"/>
            <w:bottom w:w="0" w:type="dxa"/>
            <w:right w:w="0" w:type="dxa"/>
          </w:tblCellMar>
        </w:tblPrEx>
        <w:trPr>
          <w:trHeight w:val="3112" w:hRule="exact"/>
          <w:jc w:val="center"/>
        </w:trPr>
        <w:tc>
          <w:tcPr>
            <w:tcW w:w="890" w:type="dxa"/>
            <w:tcBorders>
              <w:top w:val="single" w:color="000000" w:sz="4" w:space="0"/>
              <w:left w:val="single" w:color="000000" w:sz="4" w:space="0"/>
              <w:bottom w:val="single" w:color="000000" w:sz="4" w:space="0"/>
              <w:right w:val="single" w:color="000000" w:sz="4" w:space="0"/>
            </w:tcBorders>
          </w:tcPr>
          <w:p>
            <w:pPr>
              <w:pStyle w:val="27"/>
              <w:spacing w:line="360" w:lineRule="auto"/>
              <w:jc w:val="left"/>
              <w:rPr>
                <w:rFonts w:ascii="宋体" w:hAnsi="宋体" w:cs="宋体"/>
                <w:b/>
                <w:bCs/>
                <w:color w:val="auto"/>
                <w:sz w:val="24"/>
                <w:highlight w:val="none"/>
              </w:rPr>
            </w:pPr>
          </w:p>
          <w:p>
            <w:pPr>
              <w:pStyle w:val="27"/>
              <w:spacing w:line="360" w:lineRule="auto"/>
              <w:jc w:val="left"/>
              <w:rPr>
                <w:rFonts w:ascii="宋体" w:hAnsi="宋体" w:cs="宋体"/>
                <w:b/>
                <w:bCs/>
                <w:color w:val="auto"/>
                <w:sz w:val="24"/>
                <w:highlight w:val="none"/>
              </w:rPr>
            </w:pPr>
          </w:p>
          <w:p>
            <w:pPr>
              <w:pStyle w:val="27"/>
              <w:spacing w:before="4" w:line="360" w:lineRule="auto"/>
              <w:jc w:val="left"/>
              <w:rPr>
                <w:rFonts w:ascii="宋体" w:hAnsi="宋体" w:cs="宋体"/>
                <w:b/>
                <w:bCs/>
                <w:color w:val="auto"/>
                <w:sz w:val="26"/>
                <w:szCs w:val="26"/>
                <w:highlight w:val="none"/>
              </w:rPr>
            </w:pPr>
          </w:p>
          <w:p>
            <w:pPr>
              <w:pStyle w:val="27"/>
              <w:spacing w:line="360" w:lineRule="auto"/>
              <w:ind w:right="9"/>
              <w:jc w:val="center"/>
              <w:rPr>
                <w:rFonts w:ascii="宋体" w:hAnsi="宋体" w:cs="宋体"/>
                <w:color w:val="auto"/>
                <w:sz w:val="24"/>
                <w:highlight w:val="none"/>
              </w:rPr>
            </w:pPr>
            <w:r>
              <w:rPr>
                <w:rFonts w:ascii="宋体"/>
                <w:color w:val="auto"/>
                <w:sz w:val="24"/>
                <w:highlight w:val="none"/>
              </w:rPr>
              <w:t>3</w:t>
            </w:r>
          </w:p>
        </w:tc>
        <w:tc>
          <w:tcPr>
            <w:tcW w:w="2014" w:type="dxa"/>
            <w:tcBorders>
              <w:top w:val="single" w:color="000000" w:sz="4" w:space="0"/>
              <w:left w:val="single" w:color="000000" w:sz="4" w:space="0"/>
              <w:bottom w:val="single" w:color="000000" w:sz="4" w:space="0"/>
              <w:right w:val="single" w:color="000000" w:sz="4" w:space="0"/>
            </w:tcBorders>
          </w:tcPr>
          <w:p>
            <w:pPr>
              <w:pStyle w:val="27"/>
              <w:spacing w:line="360" w:lineRule="auto"/>
              <w:jc w:val="left"/>
              <w:rPr>
                <w:rFonts w:ascii="宋体" w:hAnsi="宋体" w:cs="宋体"/>
                <w:b/>
                <w:bCs/>
                <w:color w:val="auto"/>
                <w:sz w:val="24"/>
                <w:highlight w:val="none"/>
              </w:rPr>
            </w:pPr>
          </w:p>
          <w:p>
            <w:pPr>
              <w:pStyle w:val="27"/>
              <w:spacing w:before="4" w:line="360" w:lineRule="auto"/>
              <w:jc w:val="left"/>
              <w:rPr>
                <w:rFonts w:ascii="宋体" w:hAnsi="宋体" w:cs="宋体"/>
                <w:b/>
                <w:bCs/>
                <w:color w:val="auto"/>
                <w:sz w:val="26"/>
                <w:szCs w:val="26"/>
                <w:highlight w:val="none"/>
              </w:rPr>
            </w:pPr>
          </w:p>
          <w:p>
            <w:pPr>
              <w:pStyle w:val="27"/>
              <w:spacing w:line="360" w:lineRule="auto"/>
              <w:ind w:left="244"/>
              <w:jc w:val="left"/>
              <w:rPr>
                <w:rFonts w:ascii="宋体" w:hAnsi="宋体" w:cs="宋体"/>
                <w:color w:val="auto"/>
                <w:sz w:val="24"/>
                <w:highlight w:val="none"/>
              </w:rPr>
            </w:pPr>
            <w:r>
              <w:rPr>
                <w:rFonts w:hint="eastAsia" w:ascii="宋体" w:hAnsi="宋体" w:cs="宋体"/>
                <w:color w:val="auto"/>
                <w:spacing w:val="12"/>
                <w:sz w:val="24"/>
                <w:highlight w:val="none"/>
              </w:rPr>
              <w:t>采购代理机构</w:t>
            </w:r>
          </w:p>
        </w:tc>
        <w:tc>
          <w:tcPr>
            <w:tcW w:w="7063" w:type="dxa"/>
            <w:tcBorders>
              <w:top w:val="single" w:color="000000" w:sz="4" w:space="0"/>
              <w:left w:val="single" w:color="000000" w:sz="4" w:space="0"/>
              <w:bottom w:val="single" w:color="000000" w:sz="4" w:space="0"/>
              <w:right w:val="single" w:color="000000" w:sz="4" w:space="0"/>
            </w:tcBorders>
          </w:tcPr>
          <w:p>
            <w:pPr>
              <w:pStyle w:val="27"/>
              <w:spacing w:before="39" w:line="360" w:lineRule="auto"/>
              <w:ind w:left="100" w:right="47"/>
              <w:jc w:val="left"/>
              <w:rPr>
                <w:rFonts w:ascii="宋体" w:hAnsi="宋体" w:cs="宋体"/>
                <w:color w:val="auto"/>
                <w:spacing w:val="12"/>
                <w:sz w:val="24"/>
                <w:highlight w:val="none"/>
              </w:rPr>
            </w:pPr>
            <w:r>
              <w:rPr>
                <w:rFonts w:hint="eastAsia" w:ascii="宋体" w:hAnsi="宋体" w:cs="宋体"/>
                <w:color w:val="auto"/>
                <w:spacing w:val="12"/>
                <w:sz w:val="24"/>
                <w:highlight w:val="none"/>
              </w:rPr>
              <w:t>采购代理机构</w:t>
            </w:r>
            <w:r>
              <w:rPr>
                <w:rFonts w:ascii="宋体" w:hAnsi="宋体" w:cs="宋体"/>
                <w:color w:val="auto"/>
                <w:spacing w:val="12"/>
                <w:sz w:val="24"/>
                <w:highlight w:val="none"/>
              </w:rPr>
              <w:t>：</w:t>
            </w:r>
            <w:r>
              <w:rPr>
                <w:rFonts w:hint="eastAsia" w:ascii="宋体" w:hAnsi="宋体" w:cs="宋体"/>
                <w:color w:val="auto"/>
                <w:spacing w:val="12"/>
                <w:sz w:val="24"/>
                <w:highlight w:val="none"/>
              </w:rPr>
              <w:t>山东蓝盾招标代理有限公司</w:t>
            </w:r>
          </w:p>
          <w:p>
            <w:pPr>
              <w:pStyle w:val="27"/>
              <w:spacing w:before="39" w:line="360" w:lineRule="auto"/>
              <w:ind w:left="100" w:right="47"/>
              <w:jc w:val="left"/>
              <w:rPr>
                <w:rFonts w:ascii="宋体" w:hAnsi="宋体" w:cs="宋体"/>
                <w:color w:val="auto"/>
                <w:spacing w:val="12"/>
                <w:sz w:val="24"/>
                <w:highlight w:val="none"/>
              </w:rPr>
            </w:pPr>
            <w:r>
              <w:rPr>
                <w:rFonts w:ascii="宋体" w:hAnsi="宋体" w:cs="宋体"/>
                <w:color w:val="auto"/>
                <w:spacing w:val="12"/>
                <w:sz w:val="24"/>
                <w:highlight w:val="none"/>
              </w:rPr>
              <w:t>地</w:t>
            </w:r>
            <w:r>
              <w:rPr>
                <w:rFonts w:ascii="宋体" w:hAnsi="宋体" w:cs="宋体"/>
                <w:color w:val="auto"/>
                <w:spacing w:val="12"/>
                <w:sz w:val="24"/>
                <w:highlight w:val="none"/>
              </w:rPr>
              <w:tab/>
            </w:r>
            <w:r>
              <w:rPr>
                <w:rFonts w:ascii="宋体" w:hAnsi="宋体" w:cs="宋体"/>
                <w:color w:val="auto"/>
                <w:spacing w:val="12"/>
                <w:sz w:val="24"/>
                <w:highlight w:val="none"/>
              </w:rPr>
              <w:t>址：</w:t>
            </w:r>
            <w:r>
              <w:rPr>
                <w:rFonts w:hint="eastAsia" w:ascii="宋体" w:hAnsi="宋体" w:cs="宋体"/>
                <w:color w:val="auto"/>
                <w:spacing w:val="12"/>
                <w:sz w:val="24"/>
                <w:highlight w:val="none"/>
              </w:rPr>
              <w:t>济南市高新区工业南路59号中铁财智中心6号楼15楼</w:t>
            </w:r>
            <w:r>
              <w:rPr>
                <w:rFonts w:ascii="宋体" w:hAnsi="宋体" w:cs="宋体"/>
                <w:color w:val="auto"/>
                <w:spacing w:val="12"/>
                <w:sz w:val="24"/>
                <w:highlight w:val="none"/>
              </w:rPr>
              <w:t xml:space="preserve"> </w:t>
            </w:r>
          </w:p>
          <w:p>
            <w:pPr>
              <w:pStyle w:val="27"/>
              <w:spacing w:before="39" w:line="360" w:lineRule="auto"/>
              <w:ind w:left="100" w:right="47"/>
              <w:jc w:val="left"/>
              <w:rPr>
                <w:rFonts w:ascii="宋体" w:hAnsi="宋体" w:cs="宋体"/>
                <w:color w:val="auto"/>
                <w:spacing w:val="12"/>
                <w:sz w:val="24"/>
                <w:highlight w:val="none"/>
              </w:rPr>
            </w:pPr>
            <w:r>
              <w:rPr>
                <w:rFonts w:ascii="宋体" w:hAnsi="宋体" w:cs="宋体"/>
                <w:color w:val="auto"/>
                <w:spacing w:val="12"/>
                <w:sz w:val="24"/>
                <w:highlight w:val="none"/>
              </w:rPr>
              <w:t>联系人：</w:t>
            </w:r>
            <w:r>
              <w:rPr>
                <w:rFonts w:hint="eastAsia" w:ascii="宋体" w:hAnsi="宋体" w:cs="宋体"/>
                <w:color w:val="auto"/>
                <w:spacing w:val="12"/>
                <w:sz w:val="24"/>
                <w:highlight w:val="none"/>
              </w:rPr>
              <w:t>张越</w:t>
            </w:r>
          </w:p>
          <w:p>
            <w:pPr>
              <w:pStyle w:val="27"/>
              <w:spacing w:before="39" w:line="360" w:lineRule="auto"/>
              <w:ind w:left="100" w:right="47"/>
              <w:jc w:val="left"/>
              <w:rPr>
                <w:rFonts w:ascii="宋体" w:hAnsi="宋体" w:cs="宋体"/>
                <w:color w:val="auto"/>
                <w:spacing w:val="12"/>
                <w:sz w:val="24"/>
                <w:highlight w:val="none"/>
              </w:rPr>
            </w:pPr>
            <w:r>
              <w:rPr>
                <w:rFonts w:ascii="宋体" w:hAnsi="宋体" w:cs="宋体"/>
                <w:color w:val="auto"/>
                <w:spacing w:val="12"/>
                <w:sz w:val="24"/>
                <w:highlight w:val="none"/>
              </w:rPr>
              <w:t>联系方式：</w:t>
            </w:r>
            <w:r>
              <w:rPr>
                <w:rFonts w:hint="eastAsia" w:ascii="宋体" w:hAnsi="宋体" w:cs="宋体"/>
                <w:color w:val="auto"/>
                <w:spacing w:val="12"/>
                <w:sz w:val="24"/>
                <w:highlight w:val="none"/>
              </w:rPr>
              <w:t xml:space="preserve">0531-88809762-8014  18596098658   </w:t>
            </w:r>
          </w:p>
          <w:p>
            <w:pPr>
              <w:pStyle w:val="27"/>
              <w:spacing w:before="39" w:line="360" w:lineRule="auto"/>
              <w:ind w:left="100" w:right="47"/>
              <w:jc w:val="left"/>
              <w:rPr>
                <w:rFonts w:ascii="宋体" w:hAnsi="宋体" w:cs="宋体"/>
                <w:color w:val="auto"/>
                <w:spacing w:val="12"/>
                <w:sz w:val="24"/>
                <w:highlight w:val="none"/>
              </w:rPr>
            </w:pPr>
            <w:r>
              <w:rPr>
                <w:rFonts w:ascii="宋体" w:hAnsi="宋体" w:cs="宋体"/>
                <w:color w:val="auto"/>
                <w:spacing w:val="12"/>
                <w:sz w:val="24"/>
                <w:highlight w:val="none"/>
              </w:rPr>
              <w:t>邮</w:t>
            </w:r>
            <w:r>
              <w:rPr>
                <w:rFonts w:ascii="宋体" w:hAnsi="宋体" w:cs="宋体"/>
                <w:color w:val="auto"/>
                <w:spacing w:val="12"/>
                <w:sz w:val="24"/>
                <w:highlight w:val="none"/>
              </w:rPr>
              <w:tab/>
            </w:r>
            <w:r>
              <w:rPr>
                <w:rFonts w:ascii="宋体" w:hAnsi="宋体" w:cs="宋体"/>
                <w:color w:val="auto"/>
                <w:spacing w:val="12"/>
                <w:sz w:val="24"/>
                <w:highlight w:val="none"/>
              </w:rPr>
              <w:t>箱：</w:t>
            </w:r>
            <w:r>
              <w:rPr>
                <w:rFonts w:hint="eastAsia" w:ascii="宋体" w:hAnsi="宋体" w:cs="宋体"/>
                <w:color w:val="auto"/>
                <w:spacing w:val="12"/>
                <w:sz w:val="24"/>
                <w:highlight w:val="none"/>
              </w:rPr>
              <w:t>Ldzb002@163.com</w:t>
            </w:r>
          </w:p>
        </w:tc>
      </w:tr>
      <w:tr>
        <w:tblPrEx>
          <w:tblLayout w:type="fixed"/>
          <w:tblCellMar>
            <w:top w:w="0" w:type="dxa"/>
            <w:left w:w="0" w:type="dxa"/>
            <w:bottom w:w="0" w:type="dxa"/>
            <w:right w:w="0" w:type="dxa"/>
          </w:tblCellMar>
        </w:tblPrEx>
        <w:trPr>
          <w:trHeight w:val="5152" w:hRule="exact"/>
          <w:jc w:val="center"/>
        </w:trPr>
        <w:tc>
          <w:tcPr>
            <w:tcW w:w="890" w:type="dxa"/>
            <w:tcBorders>
              <w:top w:val="single" w:color="000000" w:sz="4" w:space="0"/>
              <w:left w:val="single" w:color="000000" w:sz="4" w:space="0"/>
              <w:bottom w:val="single" w:color="000000" w:sz="4" w:space="0"/>
              <w:right w:val="single" w:color="000000" w:sz="4" w:space="0"/>
            </w:tcBorders>
          </w:tcPr>
          <w:p>
            <w:pPr>
              <w:pStyle w:val="27"/>
              <w:spacing w:line="360" w:lineRule="auto"/>
              <w:jc w:val="left"/>
              <w:rPr>
                <w:rFonts w:ascii="宋体" w:hAnsi="宋体" w:cs="宋体"/>
                <w:b/>
                <w:bCs/>
                <w:color w:val="auto"/>
                <w:sz w:val="24"/>
                <w:highlight w:val="none"/>
              </w:rPr>
            </w:pPr>
          </w:p>
          <w:p>
            <w:pPr>
              <w:pStyle w:val="27"/>
              <w:spacing w:line="360" w:lineRule="auto"/>
              <w:jc w:val="left"/>
              <w:rPr>
                <w:rFonts w:ascii="宋体" w:hAnsi="宋体" w:cs="宋体"/>
                <w:b/>
                <w:bCs/>
                <w:color w:val="auto"/>
                <w:sz w:val="24"/>
                <w:highlight w:val="none"/>
              </w:rPr>
            </w:pPr>
          </w:p>
          <w:p>
            <w:pPr>
              <w:pStyle w:val="27"/>
              <w:spacing w:line="360" w:lineRule="auto"/>
              <w:jc w:val="left"/>
              <w:rPr>
                <w:rFonts w:ascii="宋体" w:hAnsi="宋体" w:cs="宋体"/>
                <w:b/>
                <w:bCs/>
                <w:color w:val="auto"/>
                <w:sz w:val="24"/>
                <w:highlight w:val="none"/>
              </w:rPr>
            </w:pPr>
          </w:p>
          <w:p>
            <w:pPr>
              <w:pStyle w:val="27"/>
              <w:spacing w:line="360" w:lineRule="auto"/>
              <w:jc w:val="left"/>
              <w:rPr>
                <w:rFonts w:ascii="宋体" w:hAnsi="宋体" w:cs="宋体"/>
                <w:b/>
                <w:bCs/>
                <w:color w:val="auto"/>
                <w:sz w:val="24"/>
                <w:highlight w:val="none"/>
              </w:rPr>
            </w:pPr>
          </w:p>
          <w:p>
            <w:pPr>
              <w:pStyle w:val="27"/>
              <w:spacing w:line="360" w:lineRule="auto"/>
              <w:jc w:val="left"/>
              <w:rPr>
                <w:rFonts w:ascii="宋体" w:hAnsi="宋体" w:cs="宋体"/>
                <w:b/>
                <w:bCs/>
                <w:color w:val="auto"/>
                <w:sz w:val="24"/>
                <w:highlight w:val="none"/>
              </w:rPr>
            </w:pPr>
          </w:p>
          <w:p>
            <w:pPr>
              <w:pStyle w:val="27"/>
              <w:spacing w:line="360" w:lineRule="auto"/>
              <w:jc w:val="left"/>
              <w:rPr>
                <w:rFonts w:ascii="宋体" w:hAnsi="宋体" w:cs="宋体"/>
                <w:b/>
                <w:bCs/>
                <w:color w:val="auto"/>
                <w:sz w:val="24"/>
                <w:highlight w:val="none"/>
              </w:rPr>
            </w:pPr>
          </w:p>
          <w:p>
            <w:pPr>
              <w:pStyle w:val="27"/>
              <w:spacing w:before="1" w:line="360" w:lineRule="auto"/>
              <w:jc w:val="left"/>
              <w:rPr>
                <w:rFonts w:ascii="宋体" w:hAnsi="宋体" w:cs="宋体"/>
                <w:b/>
                <w:bCs/>
                <w:color w:val="auto"/>
                <w:sz w:val="20"/>
                <w:szCs w:val="20"/>
                <w:highlight w:val="none"/>
              </w:rPr>
            </w:pPr>
          </w:p>
          <w:p>
            <w:pPr>
              <w:pStyle w:val="27"/>
              <w:spacing w:line="360" w:lineRule="auto"/>
              <w:ind w:right="9"/>
              <w:jc w:val="center"/>
              <w:rPr>
                <w:rFonts w:ascii="宋体" w:hAnsi="宋体" w:cs="宋体"/>
                <w:color w:val="auto"/>
                <w:sz w:val="24"/>
                <w:highlight w:val="none"/>
              </w:rPr>
            </w:pPr>
            <w:r>
              <w:rPr>
                <w:rFonts w:ascii="宋体"/>
                <w:color w:val="auto"/>
                <w:sz w:val="24"/>
                <w:highlight w:val="none"/>
              </w:rPr>
              <w:t>4</w:t>
            </w:r>
          </w:p>
        </w:tc>
        <w:tc>
          <w:tcPr>
            <w:tcW w:w="201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s="宋体"/>
                <w:color w:val="auto"/>
                <w:sz w:val="24"/>
                <w:highlight w:val="none"/>
              </w:rPr>
            </w:pPr>
          </w:p>
          <w:p>
            <w:pPr>
              <w:spacing w:line="360" w:lineRule="auto"/>
              <w:rPr>
                <w:rFonts w:ascii="宋体" w:hAnsi="宋体" w:cs="宋体"/>
                <w:color w:val="auto"/>
                <w:sz w:val="24"/>
                <w:highlight w:val="none"/>
              </w:rPr>
            </w:pPr>
          </w:p>
          <w:p>
            <w:pPr>
              <w:spacing w:line="360" w:lineRule="auto"/>
              <w:rPr>
                <w:rFonts w:ascii="宋体" w:hAnsi="宋体" w:cs="宋体"/>
                <w:color w:val="auto"/>
                <w:sz w:val="24"/>
                <w:highlight w:val="none"/>
              </w:rPr>
            </w:pPr>
          </w:p>
          <w:p>
            <w:pPr>
              <w:spacing w:line="360" w:lineRule="auto"/>
              <w:rPr>
                <w:rFonts w:ascii="宋体" w:hAnsi="宋体" w:cs="宋体"/>
                <w:color w:val="auto"/>
                <w:sz w:val="24"/>
                <w:highlight w:val="none"/>
              </w:rPr>
            </w:pPr>
          </w:p>
          <w:p>
            <w:pPr>
              <w:spacing w:line="360" w:lineRule="auto"/>
              <w:rPr>
                <w:rFonts w:ascii="宋体" w:hAnsi="宋体" w:cs="宋体"/>
                <w:color w:val="auto"/>
                <w:sz w:val="24"/>
                <w:highlight w:val="none"/>
              </w:rPr>
            </w:pPr>
          </w:p>
          <w:p>
            <w:pPr>
              <w:spacing w:line="360" w:lineRule="auto"/>
              <w:rPr>
                <w:rFonts w:ascii="宋体" w:hAnsi="宋体" w:cs="宋体"/>
                <w:color w:val="auto"/>
                <w:sz w:val="24"/>
                <w:highlight w:val="none"/>
              </w:rPr>
            </w:pPr>
          </w:p>
          <w:p>
            <w:pPr>
              <w:spacing w:line="360" w:lineRule="auto"/>
              <w:rPr>
                <w:rFonts w:ascii="宋体" w:hAnsi="宋体" w:cs="宋体"/>
                <w:color w:val="auto"/>
                <w:sz w:val="24"/>
                <w:highlight w:val="none"/>
              </w:rPr>
            </w:pPr>
          </w:p>
          <w:p>
            <w:pPr>
              <w:spacing w:line="360" w:lineRule="auto"/>
              <w:rPr>
                <w:rFonts w:ascii="宋体" w:hAnsi="宋体" w:cs="宋体"/>
                <w:color w:val="auto"/>
                <w:sz w:val="24"/>
                <w:highlight w:val="none"/>
              </w:rPr>
            </w:pPr>
            <w:r>
              <w:rPr>
                <w:rFonts w:hint="eastAsia" w:ascii="宋体" w:hAnsi="宋体" w:cs="宋体"/>
                <w:color w:val="auto"/>
                <w:sz w:val="24"/>
                <w:highlight w:val="none"/>
              </w:rPr>
              <w:t>报价人资格要求</w:t>
            </w:r>
          </w:p>
        </w:tc>
        <w:tc>
          <w:tcPr>
            <w:tcW w:w="7063" w:type="dxa"/>
            <w:tcBorders>
              <w:top w:val="single" w:color="000000" w:sz="4" w:space="0"/>
              <w:left w:val="single" w:color="000000" w:sz="4" w:space="0"/>
              <w:bottom w:val="single" w:color="000000" w:sz="4" w:space="0"/>
              <w:right w:val="single" w:color="000000" w:sz="4" w:space="0"/>
            </w:tcBorders>
          </w:tcPr>
          <w:p>
            <w:pPr>
              <w:spacing w:line="360" w:lineRule="auto"/>
              <w:jc w:val="left"/>
              <w:rPr>
                <w:rFonts w:ascii="宋体" w:hAnsi="宋体" w:cs="宋体"/>
                <w:color w:val="auto"/>
                <w:sz w:val="24"/>
                <w:highlight w:val="none"/>
              </w:rPr>
            </w:pPr>
            <w:r>
              <w:rPr>
                <w:rFonts w:hint="eastAsia" w:ascii="宋体" w:hAnsi="宋体" w:cs="宋体"/>
                <w:color w:val="auto"/>
                <w:sz w:val="24"/>
                <w:highlight w:val="none"/>
              </w:rPr>
              <w:t>1.符合《中华人民共和国政府采购法》第二十二条规定的条件；</w:t>
            </w:r>
          </w:p>
          <w:p>
            <w:pPr>
              <w:spacing w:line="360" w:lineRule="auto"/>
              <w:jc w:val="left"/>
              <w:rPr>
                <w:rFonts w:ascii="宋体" w:hAnsi="宋体" w:cs="宋体"/>
                <w:color w:val="auto"/>
                <w:sz w:val="24"/>
                <w:highlight w:val="none"/>
              </w:rPr>
            </w:pPr>
            <w:r>
              <w:rPr>
                <w:rFonts w:hint="eastAsia" w:ascii="宋体" w:hAnsi="宋体" w:cs="宋体"/>
                <w:color w:val="auto"/>
                <w:sz w:val="24"/>
                <w:highlight w:val="none"/>
              </w:rPr>
              <w:t>2.供应商须具有独立承担民事责任的能力，在中国境内注册的独立法人或依法成立的其他组织或者自然人，持有合法营业执照，且在人员、设备、资金等方面具有承担本项目的能力和经验；</w:t>
            </w:r>
          </w:p>
          <w:p>
            <w:pPr>
              <w:spacing w:line="360" w:lineRule="auto"/>
              <w:jc w:val="left"/>
              <w:rPr>
                <w:rFonts w:ascii="宋体" w:hAnsi="宋体" w:cs="宋体"/>
                <w:color w:val="auto"/>
                <w:sz w:val="24"/>
                <w:highlight w:val="none"/>
              </w:rPr>
            </w:pPr>
            <w:r>
              <w:rPr>
                <w:rFonts w:hint="eastAsia" w:ascii="宋体" w:hAnsi="宋体" w:cs="宋体"/>
                <w:color w:val="auto"/>
                <w:sz w:val="24"/>
                <w:highlight w:val="none"/>
              </w:rPr>
              <w:t xml:space="preserve">3.根据财政部《关于在政府采购活动中查询及使用信用记录有关问题的通知》（财库〔2016〕125 号）号文等有关规定，对列入失信被执行人、重大税收违法案件当事人名单、 政府采购严重违法失信行为记录名单及其他不符合《中华人民共和国政府采购法》第二十二条规定条件的供应商，应当拒绝其参与政府采购活动； </w:t>
            </w:r>
          </w:p>
          <w:p>
            <w:pPr>
              <w:spacing w:line="360" w:lineRule="auto"/>
              <w:jc w:val="left"/>
              <w:rPr>
                <w:rFonts w:ascii="宋体" w:hAnsi="宋体" w:cs="宋体"/>
                <w:color w:val="auto"/>
                <w:sz w:val="24"/>
                <w:highlight w:val="none"/>
              </w:rPr>
            </w:pPr>
            <w:r>
              <w:rPr>
                <w:rFonts w:hint="eastAsia" w:ascii="宋体" w:hAnsi="宋体" w:cs="宋体"/>
                <w:color w:val="auto"/>
                <w:sz w:val="24"/>
                <w:highlight w:val="none"/>
              </w:rPr>
              <w:t>4.本项目不接受联合体</w:t>
            </w:r>
            <w:r>
              <w:rPr>
                <w:rFonts w:hint="eastAsia" w:ascii="宋体" w:hAnsi="宋体" w:cs="宋体"/>
                <w:color w:val="auto"/>
                <w:sz w:val="24"/>
                <w:highlight w:val="none"/>
                <w:lang w:eastAsia="zh-CN"/>
              </w:rPr>
              <w:t>报价</w:t>
            </w:r>
            <w:r>
              <w:rPr>
                <w:rFonts w:hint="eastAsia" w:ascii="宋体" w:hAnsi="宋体" w:cs="宋体"/>
                <w:color w:val="auto"/>
                <w:sz w:val="24"/>
                <w:highlight w:val="none"/>
              </w:rPr>
              <w:t>；</w:t>
            </w:r>
          </w:p>
          <w:p>
            <w:pPr>
              <w:spacing w:line="360" w:lineRule="auto"/>
              <w:rPr>
                <w:rFonts w:ascii="宋体" w:hAnsi="宋体" w:cs="宋体"/>
                <w:color w:val="auto"/>
                <w:sz w:val="24"/>
                <w:highlight w:val="none"/>
              </w:rPr>
            </w:pPr>
            <w:r>
              <w:rPr>
                <w:rFonts w:hint="eastAsia" w:ascii="宋体" w:hAnsi="宋体" w:cs="宋体"/>
                <w:color w:val="auto"/>
                <w:sz w:val="24"/>
                <w:highlight w:val="none"/>
              </w:rPr>
              <w:t>5.法律法规对合格报价人的其他要求、规定。</w:t>
            </w:r>
          </w:p>
        </w:tc>
      </w:tr>
      <w:tr>
        <w:tblPrEx>
          <w:tblLayout w:type="fixed"/>
          <w:tblCellMar>
            <w:top w:w="0" w:type="dxa"/>
            <w:left w:w="0" w:type="dxa"/>
            <w:bottom w:w="0" w:type="dxa"/>
            <w:right w:w="0" w:type="dxa"/>
          </w:tblCellMar>
        </w:tblPrEx>
        <w:trPr>
          <w:trHeight w:val="836" w:hRule="exact"/>
          <w:jc w:val="center"/>
        </w:trPr>
        <w:tc>
          <w:tcPr>
            <w:tcW w:w="890" w:type="dxa"/>
            <w:tcBorders>
              <w:top w:val="single" w:color="000000" w:sz="4" w:space="0"/>
              <w:left w:val="single" w:color="000000" w:sz="4" w:space="0"/>
              <w:bottom w:val="single" w:color="000000" w:sz="4" w:space="0"/>
              <w:right w:val="single" w:color="000000" w:sz="4" w:space="0"/>
            </w:tcBorders>
            <w:vAlign w:val="center"/>
          </w:tcPr>
          <w:p>
            <w:pPr>
              <w:pStyle w:val="27"/>
              <w:spacing w:before="39" w:line="360" w:lineRule="auto"/>
              <w:ind w:right="9"/>
              <w:jc w:val="center"/>
              <w:rPr>
                <w:rFonts w:ascii="宋体"/>
                <w:color w:val="auto"/>
                <w:sz w:val="24"/>
                <w:highlight w:val="none"/>
              </w:rPr>
            </w:pPr>
            <w:r>
              <w:rPr>
                <w:rFonts w:ascii="宋体"/>
                <w:color w:val="auto"/>
                <w:sz w:val="24"/>
                <w:highlight w:val="none"/>
              </w:rPr>
              <w:t>5</w:t>
            </w:r>
          </w:p>
        </w:tc>
        <w:tc>
          <w:tcPr>
            <w:tcW w:w="2014" w:type="dxa"/>
            <w:tcBorders>
              <w:top w:val="single" w:color="000000" w:sz="4" w:space="0"/>
              <w:left w:val="single" w:color="000000" w:sz="4" w:space="0"/>
              <w:bottom w:val="single" w:color="000000" w:sz="4" w:space="0"/>
              <w:right w:val="single" w:color="000000" w:sz="4" w:space="0"/>
            </w:tcBorders>
            <w:vAlign w:val="center"/>
          </w:tcPr>
          <w:p>
            <w:pPr>
              <w:pStyle w:val="27"/>
              <w:spacing w:before="39" w:line="360" w:lineRule="auto"/>
              <w:ind w:left="496"/>
              <w:rPr>
                <w:rFonts w:ascii="宋体" w:hAnsi="宋体" w:cs="宋体"/>
                <w:b/>
                <w:bCs/>
                <w:color w:val="auto"/>
                <w:spacing w:val="10"/>
                <w:sz w:val="24"/>
                <w:highlight w:val="none"/>
              </w:rPr>
            </w:pPr>
            <w:r>
              <w:rPr>
                <w:rFonts w:ascii="宋体" w:hAnsi="宋体" w:cs="宋体"/>
                <w:color w:val="auto"/>
                <w:spacing w:val="12"/>
                <w:sz w:val="24"/>
                <w:highlight w:val="none"/>
              </w:rPr>
              <w:t>资金来源</w:t>
            </w:r>
          </w:p>
        </w:tc>
        <w:tc>
          <w:tcPr>
            <w:tcW w:w="7063" w:type="dxa"/>
            <w:tcBorders>
              <w:top w:val="single" w:color="000000" w:sz="4" w:space="0"/>
              <w:left w:val="single" w:color="000000" w:sz="4" w:space="0"/>
              <w:bottom w:val="single" w:color="000000" w:sz="4" w:space="0"/>
              <w:right w:val="single" w:color="000000" w:sz="4" w:space="0"/>
            </w:tcBorders>
            <w:vAlign w:val="center"/>
          </w:tcPr>
          <w:p>
            <w:pPr>
              <w:pStyle w:val="27"/>
              <w:spacing w:before="39" w:line="360" w:lineRule="auto"/>
              <w:ind w:left="100"/>
              <w:rPr>
                <w:rFonts w:ascii="宋体" w:hAnsi="宋体" w:cs="宋体"/>
                <w:color w:val="auto"/>
                <w:sz w:val="24"/>
                <w:highlight w:val="none"/>
              </w:rPr>
            </w:pPr>
            <w:r>
              <w:rPr>
                <w:rFonts w:hint="eastAsia" w:ascii="宋体" w:hAnsi="宋体" w:cs="宋体"/>
                <w:color w:val="auto"/>
                <w:sz w:val="24"/>
                <w:highlight w:val="none"/>
              </w:rPr>
              <w:t>财政资金</w:t>
            </w:r>
          </w:p>
        </w:tc>
      </w:tr>
      <w:tr>
        <w:tblPrEx>
          <w:tblLayout w:type="fixed"/>
          <w:tblCellMar>
            <w:top w:w="0" w:type="dxa"/>
            <w:left w:w="0" w:type="dxa"/>
            <w:bottom w:w="0" w:type="dxa"/>
            <w:right w:w="0" w:type="dxa"/>
          </w:tblCellMar>
        </w:tblPrEx>
        <w:trPr>
          <w:trHeight w:val="836" w:hRule="exact"/>
          <w:jc w:val="center"/>
        </w:trPr>
        <w:tc>
          <w:tcPr>
            <w:tcW w:w="890" w:type="dxa"/>
            <w:tcBorders>
              <w:top w:val="single" w:color="000000" w:sz="4" w:space="0"/>
              <w:left w:val="single" w:color="000000" w:sz="4" w:space="0"/>
              <w:bottom w:val="single" w:color="000000" w:sz="4" w:space="0"/>
              <w:right w:val="single" w:color="000000" w:sz="4" w:space="0"/>
            </w:tcBorders>
            <w:vAlign w:val="center"/>
          </w:tcPr>
          <w:p>
            <w:pPr>
              <w:pStyle w:val="27"/>
              <w:spacing w:before="39" w:line="360" w:lineRule="auto"/>
              <w:ind w:right="9"/>
              <w:jc w:val="center"/>
              <w:rPr>
                <w:rFonts w:ascii="宋体"/>
                <w:color w:val="auto"/>
                <w:sz w:val="24"/>
                <w:highlight w:val="none"/>
              </w:rPr>
            </w:pPr>
            <w:r>
              <w:rPr>
                <w:rFonts w:ascii="宋体"/>
                <w:color w:val="auto"/>
                <w:sz w:val="24"/>
                <w:highlight w:val="none"/>
              </w:rPr>
              <w:t>6</w:t>
            </w:r>
          </w:p>
        </w:tc>
        <w:tc>
          <w:tcPr>
            <w:tcW w:w="2014" w:type="dxa"/>
            <w:tcBorders>
              <w:top w:val="single" w:color="000000" w:sz="4" w:space="0"/>
              <w:left w:val="single" w:color="000000" w:sz="4" w:space="0"/>
              <w:bottom w:val="single" w:color="000000" w:sz="4" w:space="0"/>
              <w:right w:val="single" w:color="000000" w:sz="4" w:space="0"/>
            </w:tcBorders>
            <w:vAlign w:val="center"/>
          </w:tcPr>
          <w:p>
            <w:pPr>
              <w:pStyle w:val="27"/>
              <w:spacing w:before="39" w:line="360" w:lineRule="auto"/>
              <w:ind w:left="244"/>
              <w:rPr>
                <w:rFonts w:ascii="宋体" w:hAnsi="宋体" w:cs="宋体"/>
                <w:b/>
                <w:bCs/>
                <w:color w:val="auto"/>
                <w:spacing w:val="10"/>
                <w:sz w:val="24"/>
                <w:highlight w:val="none"/>
              </w:rPr>
            </w:pPr>
            <w:r>
              <w:rPr>
                <w:rFonts w:ascii="宋体" w:hAnsi="宋体" w:cs="宋体"/>
                <w:color w:val="auto"/>
                <w:spacing w:val="12"/>
                <w:sz w:val="24"/>
                <w:highlight w:val="none"/>
              </w:rPr>
              <w:t>资格审查方式</w:t>
            </w:r>
          </w:p>
        </w:tc>
        <w:tc>
          <w:tcPr>
            <w:tcW w:w="7063" w:type="dxa"/>
            <w:tcBorders>
              <w:top w:val="single" w:color="000000" w:sz="4" w:space="0"/>
              <w:left w:val="single" w:color="000000" w:sz="4" w:space="0"/>
              <w:bottom w:val="single" w:color="000000" w:sz="4" w:space="0"/>
              <w:right w:val="single" w:color="000000" w:sz="4" w:space="0"/>
            </w:tcBorders>
            <w:vAlign w:val="center"/>
          </w:tcPr>
          <w:p>
            <w:pPr>
              <w:pStyle w:val="27"/>
              <w:spacing w:before="39" w:line="360" w:lineRule="auto"/>
              <w:ind w:left="100"/>
              <w:rPr>
                <w:rFonts w:ascii="宋体" w:hAnsi="宋体" w:cs="宋体"/>
                <w:color w:val="auto"/>
                <w:sz w:val="24"/>
                <w:highlight w:val="none"/>
              </w:rPr>
            </w:pPr>
            <w:r>
              <w:rPr>
                <w:rFonts w:ascii="宋体" w:hAnsi="宋体" w:cs="宋体"/>
                <w:color w:val="auto"/>
                <w:sz w:val="24"/>
                <w:highlight w:val="none"/>
              </w:rPr>
              <w:t>资格后审</w:t>
            </w:r>
          </w:p>
        </w:tc>
      </w:tr>
      <w:tr>
        <w:tblPrEx>
          <w:tblLayout w:type="fixed"/>
          <w:tblCellMar>
            <w:top w:w="0" w:type="dxa"/>
            <w:left w:w="0" w:type="dxa"/>
            <w:bottom w:w="0" w:type="dxa"/>
            <w:right w:w="0" w:type="dxa"/>
          </w:tblCellMar>
        </w:tblPrEx>
        <w:trPr>
          <w:trHeight w:val="926" w:hRule="exact"/>
          <w:jc w:val="center"/>
        </w:trPr>
        <w:tc>
          <w:tcPr>
            <w:tcW w:w="890" w:type="dxa"/>
            <w:tcBorders>
              <w:top w:val="single" w:color="000000" w:sz="4" w:space="0"/>
              <w:left w:val="single" w:color="000000" w:sz="4" w:space="0"/>
              <w:bottom w:val="single" w:color="000000" w:sz="4" w:space="0"/>
              <w:right w:val="single" w:color="000000" w:sz="4" w:space="0"/>
            </w:tcBorders>
            <w:vAlign w:val="center"/>
          </w:tcPr>
          <w:p>
            <w:pPr>
              <w:pStyle w:val="27"/>
              <w:spacing w:before="39" w:line="360" w:lineRule="auto"/>
              <w:ind w:right="9"/>
              <w:jc w:val="center"/>
              <w:rPr>
                <w:rFonts w:ascii="宋体"/>
                <w:color w:val="auto"/>
                <w:sz w:val="24"/>
                <w:highlight w:val="none"/>
              </w:rPr>
            </w:pPr>
            <w:r>
              <w:rPr>
                <w:rFonts w:ascii="宋体"/>
                <w:color w:val="auto"/>
                <w:sz w:val="24"/>
                <w:highlight w:val="none"/>
              </w:rPr>
              <w:t>7</w:t>
            </w:r>
          </w:p>
        </w:tc>
        <w:tc>
          <w:tcPr>
            <w:tcW w:w="2014" w:type="dxa"/>
            <w:tcBorders>
              <w:top w:val="single" w:color="000000" w:sz="4" w:space="0"/>
              <w:left w:val="single" w:color="000000" w:sz="4" w:space="0"/>
              <w:bottom w:val="single" w:color="000000" w:sz="4" w:space="0"/>
              <w:right w:val="single" w:color="000000" w:sz="4" w:space="0"/>
            </w:tcBorders>
            <w:vAlign w:val="center"/>
          </w:tcPr>
          <w:p>
            <w:pPr>
              <w:pStyle w:val="27"/>
              <w:spacing w:before="39" w:line="360" w:lineRule="auto"/>
              <w:ind w:left="398"/>
              <w:rPr>
                <w:rFonts w:ascii="宋体" w:hAnsi="宋体" w:cs="宋体"/>
                <w:b/>
                <w:bCs/>
                <w:color w:val="auto"/>
                <w:spacing w:val="10"/>
                <w:sz w:val="24"/>
                <w:highlight w:val="none"/>
              </w:rPr>
            </w:pPr>
            <w:r>
              <w:rPr>
                <w:rFonts w:ascii="宋体" w:hAnsi="宋体" w:cs="宋体"/>
                <w:b/>
                <w:bCs/>
                <w:color w:val="auto"/>
                <w:sz w:val="24"/>
                <w:highlight w:val="none"/>
              </w:rPr>
              <w:t>投标有效期</w:t>
            </w:r>
          </w:p>
        </w:tc>
        <w:tc>
          <w:tcPr>
            <w:tcW w:w="7063" w:type="dxa"/>
            <w:tcBorders>
              <w:top w:val="single" w:color="000000" w:sz="4" w:space="0"/>
              <w:left w:val="single" w:color="000000" w:sz="4" w:space="0"/>
              <w:bottom w:val="single" w:color="000000" w:sz="4" w:space="0"/>
              <w:right w:val="single" w:color="000000" w:sz="4" w:space="0"/>
            </w:tcBorders>
            <w:vAlign w:val="center"/>
          </w:tcPr>
          <w:p>
            <w:pPr>
              <w:pStyle w:val="27"/>
              <w:spacing w:before="39" w:line="360" w:lineRule="auto"/>
              <w:ind w:left="100"/>
              <w:rPr>
                <w:rFonts w:ascii="宋体" w:hAnsi="宋体" w:cs="宋体"/>
                <w:color w:val="auto"/>
                <w:sz w:val="24"/>
                <w:highlight w:val="none"/>
              </w:rPr>
            </w:pPr>
            <w:r>
              <w:rPr>
                <w:rFonts w:ascii="宋体" w:hAnsi="宋体" w:cs="宋体"/>
                <w:color w:val="auto"/>
                <w:spacing w:val="9"/>
                <w:sz w:val="24"/>
                <w:highlight w:val="none"/>
              </w:rPr>
              <w:t>公开报价后</w:t>
            </w:r>
            <w:r>
              <w:rPr>
                <w:rFonts w:ascii="宋体" w:hAnsi="宋体" w:cs="宋体"/>
                <w:color w:val="auto"/>
                <w:spacing w:val="-42"/>
                <w:sz w:val="24"/>
                <w:highlight w:val="none"/>
              </w:rPr>
              <w:t xml:space="preserve"> </w:t>
            </w:r>
            <w:r>
              <w:rPr>
                <w:rFonts w:ascii="宋体" w:hAnsi="宋体" w:cs="宋体"/>
                <w:color w:val="auto"/>
                <w:spacing w:val="3"/>
                <w:sz w:val="24"/>
                <w:highlight w:val="none"/>
                <w:u w:val="single" w:color="000000"/>
              </w:rPr>
              <w:t>90</w:t>
            </w:r>
            <w:r>
              <w:rPr>
                <w:rFonts w:ascii="宋体" w:hAnsi="宋体" w:cs="宋体"/>
                <w:color w:val="auto"/>
                <w:spacing w:val="-59"/>
                <w:sz w:val="24"/>
                <w:highlight w:val="none"/>
                <w:u w:val="single" w:color="000000"/>
              </w:rPr>
              <w:t xml:space="preserve"> </w:t>
            </w:r>
            <w:r>
              <w:rPr>
                <w:rFonts w:ascii="宋体" w:hAnsi="宋体" w:cs="宋体"/>
                <w:color w:val="auto"/>
                <w:spacing w:val="12"/>
                <w:sz w:val="24"/>
                <w:highlight w:val="none"/>
              </w:rPr>
              <w:t>日历日</w:t>
            </w:r>
          </w:p>
        </w:tc>
      </w:tr>
      <w:tr>
        <w:tblPrEx>
          <w:tblLayout w:type="fixed"/>
          <w:tblCellMar>
            <w:top w:w="0" w:type="dxa"/>
            <w:left w:w="0" w:type="dxa"/>
            <w:bottom w:w="0" w:type="dxa"/>
            <w:right w:w="0" w:type="dxa"/>
          </w:tblCellMar>
        </w:tblPrEx>
        <w:trPr>
          <w:trHeight w:val="1476" w:hRule="exact"/>
          <w:jc w:val="center"/>
        </w:trPr>
        <w:tc>
          <w:tcPr>
            <w:tcW w:w="890" w:type="dxa"/>
            <w:tcBorders>
              <w:top w:val="single" w:color="000000" w:sz="4" w:space="0"/>
              <w:left w:val="single" w:color="000000" w:sz="4" w:space="0"/>
              <w:bottom w:val="single" w:color="000000" w:sz="4" w:space="0"/>
              <w:right w:val="single" w:color="000000" w:sz="4" w:space="0"/>
            </w:tcBorders>
          </w:tcPr>
          <w:p>
            <w:pPr>
              <w:pStyle w:val="27"/>
              <w:spacing w:line="360" w:lineRule="auto"/>
              <w:jc w:val="left"/>
              <w:rPr>
                <w:rFonts w:eastAsia="Times New Roman"/>
                <w:color w:val="auto"/>
                <w:sz w:val="24"/>
                <w:highlight w:val="none"/>
              </w:rPr>
            </w:pPr>
          </w:p>
          <w:p>
            <w:pPr>
              <w:pStyle w:val="27"/>
              <w:spacing w:before="190" w:line="360" w:lineRule="auto"/>
              <w:ind w:right="9"/>
              <w:jc w:val="center"/>
              <w:rPr>
                <w:rFonts w:ascii="宋体"/>
                <w:color w:val="auto"/>
                <w:sz w:val="24"/>
                <w:highlight w:val="none"/>
              </w:rPr>
            </w:pPr>
            <w:r>
              <w:rPr>
                <w:rFonts w:ascii="宋体"/>
                <w:color w:val="auto"/>
                <w:sz w:val="24"/>
                <w:highlight w:val="none"/>
              </w:rPr>
              <w:t>8</w:t>
            </w:r>
          </w:p>
        </w:tc>
        <w:tc>
          <w:tcPr>
            <w:tcW w:w="2014" w:type="dxa"/>
            <w:tcBorders>
              <w:top w:val="single" w:color="000000" w:sz="4" w:space="0"/>
              <w:left w:val="single" w:color="000000" w:sz="4" w:space="0"/>
              <w:bottom w:val="single" w:color="000000" w:sz="4" w:space="0"/>
              <w:right w:val="single" w:color="000000" w:sz="4" w:space="0"/>
            </w:tcBorders>
          </w:tcPr>
          <w:p>
            <w:pPr>
              <w:pStyle w:val="27"/>
              <w:spacing w:line="360" w:lineRule="auto"/>
              <w:jc w:val="left"/>
              <w:rPr>
                <w:rFonts w:eastAsia="Times New Roman"/>
                <w:color w:val="auto"/>
                <w:sz w:val="24"/>
                <w:highlight w:val="none"/>
              </w:rPr>
            </w:pPr>
          </w:p>
          <w:p>
            <w:pPr>
              <w:pStyle w:val="27"/>
              <w:spacing w:before="190" w:line="360" w:lineRule="auto"/>
              <w:jc w:val="center"/>
              <w:rPr>
                <w:rFonts w:ascii="宋体" w:hAnsi="宋体" w:cs="宋体"/>
                <w:b/>
                <w:bCs/>
                <w:color w:val="auto"/>
                <w:spacing w:val="10"/>
                <w:sz w:val="24"/>
                <w:highlight w:val="none"/>
              </w:rPr>
            </w:pPr>
            <w:r>
              <w:rPr>
                <w:rFonts w:hint="eastAsia" w:ascii="宋体" w:hAnsi="宋体" w:cs="宋体"/>
                <w:b/>
                <w:bCs/>
                <w:color w:val="auto"/>
                <w:spacing w:val="12"/>
                <w:sz w:val="24"/>
                <w:highlight w:val="none"/>
              </w:rPr>
              <w:t>报价文件</w:t>
            </w:r>
            <w:r>
              <w:rPr>
                <w:rFonts w:ascii="宋体" w:hAnsi="宋体" w:cs="宋体"/>
                <w:b/>
                <w:bCs/>
                <w:color w:val="auto"/>
                <w:spacing w:val="12"/>
                <w:sz w:val="24"/>
                <w:highlight w:val="none"/>
              </w:rPr>
              <w:t>形式</w:t>
            </w:r>
          </w:p>
        </w:tc>
        <w:tc>
          <w:tcPr>
            <w:tcW w:w="7063" w:type="dxa"/>
            <w:tcBorders>
              <w:top w:val="single" w:color="000000" w:sz="4" w:space="0"/>
              <w:left w:val="single" w:color="000000" w:sz="4" w:space="0"/>
              <w:bottom w:val="single" w:color="000000" w:sz="4" w:space="0"/>
              <w:right w:val="single" w:color="000000" w:sz="4" w:space="0"/>
            </w:tcBorders>
          </w:tcPr>
          <w:p>
            <w:pPr>
              <w:pStyle w:val="27"/>
              <w:spacing w:before="41" w:line="360" w:lineRule="auto"/>
              <w:ind w:left="100" w:right="104"/>
              <w:rPr>
                <w:rFonts w:ascii="宋体" w:hAnsi="宋体" w:cs="宋体"/>
                <w:color w:val="auto"/>
                <w:sz w:val="24"/>
                <w:highlight w:val="none"/>
              </w:rPr>
            </w:pPr>
            <w:r>
              <w:rPr>
                <w:rFonts w:ascii="宋体" w:hAnsi="宋体" w:cs="宋体"/>
                <w:color w:val="auto"/>
                <w:spacing w:val="-1"/>
                <w:sz w:val="24"/>
                <w:highlight w:val="none"/>
              </w:rPr>
              <w:t>本项目采用电子评标，各</w:t>
            </w:r>
            <w:r>
              <w:rPr>
                <w:rFonts w:hint="eastAsia" w:ascii="宋体" w:hAnsi="宋体" w:cs="宋体"/>
                <w:color w:val="auto"/>
                <w:spacing w:val="-1"/>
                <w:sz w:val="24"/>
                <w:highlight w:val="none"/>
              </w:rPr>
              <w:t>报价人</w:t>
            </w:r>
            <w:r>
              <w:rPr>
                <w:rFonts w:ascii="宋体" w:hAnsi="宋体" w:cs="宋体"/>
                <w:color w:val="auto"/>
                <w:spacing w:val="-1"/>
                <w:sz w:val="24"/>
                <w:highlight w:val="none"/>
              </w:rPr>
              <w:t>须通过【济南公共资源投标</w:t>
            </w:r>
            <w:r>
              <w:rPr>
                <w:rFonts w:ascii="宋体" w:hAnsi="宋体" w:cs="宋体"/>
                <w:color w:val="auto"/>
                <w:spacing w:val="-104"/>
                <w:sz w:val="24"/>
                <w:highlight w:val="none"/>
              </w:rPr>
              <w:t xml:space="preserve"> </w:t>
            </w:r>
            <w:r>
              <w:rPr>
                <w:rFonts w:ascii="宋体" w:hAnsi="宋体" w:cs="宋体"/>
                <w:color w:val="auto"/>
                <w:spacing w:val="-1"/>
                <w:sz w:val="24"/>
                <w:highlight w:val="none"/>
              </w:rPr>
              <w:t>文件制作工具】制作电子</w:t>
            </w:r>
            <w:r>
              <w:rPr>
                <w:rFonts w:hint="eastAsia" w:ascii="宋体" w:hAnsi="宋体" w:cs="宋体"/>
                <w:color w:val="auto"/>
                <w:spacing w:val="-1"/>
                <w:sz w:val="24"/>
                <w:highlight w:val="none"/>
              </w:rPr>
              <w:t>报价文件</w:t>
            </w:r>
            <w:r>
              <w:rPr>
                <w:rFonts w:ascii="宋体" w:hAnsi="宋体" w:cs="宋体"/>
                <w:color w:val="auto"/>
                <w:spacing w:val="-1"/>
                <w:sz w:val="24"/>
                <w:highlight w:val="none"/>
              </w:rPr>
              <w:t>，电子</w:t>
            </w:r>
            <w:r>
              <w:rPr>
                <w:rFonts w:hint="eastAsia" w:ascii="宋体" w:hAnsi="宋体" w:cs="宋体"/>
                <w:color w:val="auto"/>
                <w:spacing w:val="-1"/>
                <w:sz w:val="24"/>
                <w:highlight w:val="none"/>
              </w:rPr>
              <w:t>报价文件</w:t>
            </w:r>
            <w:r>
              <w:rPr>
                <w:rFonts w:ascii="宋体" w:hAnsi="宋体" w:cs="宋体"/>
                <w:color w:val="auto"/>
                <w:spacing w:val="-1"/>
                <w:sz w:val="24"/>
                <w:highlight w:val="none"/>
              </w:rPr>
              <w:t>必须于报</w:t>
            </w:r>
            <w:r>
              <w:rPr>
                <w:rFonts w:ascii="宋体" w:hAnsi="宋体" w:cs="宋体"/>
                <w:color w:val="auto"/>
                <w:spacing w:val="-104"/>
                <w:sz w:val="24"/>
                <w:highlight w:val="none"/>
              </w:rPr>
              <w:t xml:space="preserve"> </w:t>
            </w:r>
            <w:r>
              <w:rPr>
                <w:rFonts w:ascii="宋体" w:hAnsi="宋体" w:cs="宋体"/>
                <w:color w:val="auto"/>
                <w:sz w:val="24"/>
                <w:highlight w:val="none"/>
              </w:rPr>
              <w:t>价截止时间前上传到济南公共资源交易电子平台交易系统的本项目中。</w:t>
            </w:r>
          </w:p>
        </w:tc>
      </w:tr>
      <w:tr>
        <w:tblPrEx>
          <w:tblLayout w:type="fixed"/>
          <w:tblCellMar>
            <w:top w:w="0" w:type="dxa"/>
            <w:left w:w="0" w:type="dxa"/>
            <w:bottom w:w="0" w:type="dxa"/>
            <w:right w:w="0" w:type="dxa"/>
          </w:tblCellMar>
        </w:tblPrEx>
        <w:trPr>
          <w:trHeight w:val="2036" w:hRule="exact"/>
          <w:jc w:val="center"/>
        </w:trPr>
        <w:tc>
          <w:tcPr>
            <w:tcW w:w="890" w:type="dxa"/>
            <w:tcBorders>
              <w:top w:val="single" w:color="000000" w:sz="4" w:space="0"/>
              <w:left w:val="single" w:color="000000" w:sz="4" w:space="0"/>
              <w:bottom w:val="single" w:color="000000" w:sz="4" w:space="0"/>
              <w:right w:val="single" w:color="000000" w:sz="4" w:space="0"/>
            </w:tcBorders>
          </w:tcPr>
          <w:p>
            <w:pPr>
              <w:pStyle w:val="27"/>
              <w:spacing w:line="360" w:lineRule="auto"/>
              <w:jc w:val="left"/>
              <w:rPr>
                <w:rFonts w:eastAsia="Times New Roman"/>
                <w:color w:val="auto"/>
                <w:sz w:val="24"/>
                <w:highlight w:val="none"/>
              </w:rPr>
            </w:pPr>
          </w:p>
          <w:p>
            <w:pPr>
              <w:pStyle w:val="27"/>
              <w:spacing w:before="147" w:line="360" w:lineRule="auto"/>
              <w:ind w:right="9"/>
              <w:jc w:val="center"/>
              <w:rPr>
                <w:rFonts w:ascii="宋体"/>
                <w:color w:val="auto"/>
                <w:sz w:val="24"/>
                <w:highlight w:val="none"/>
              </w:rPr>
            </w:pPr>
            <w:r>
              <w:rPr>
                <w:rFonts w:ascii="宋体"/>
                <w:color w:val="auto"/>
                <w:sz w:val="24"/>
                <w:highlight w:val="none"/>
              </w:rPr>
              <w:t>9</w:t>
            </w:r>
          </w:p>
        </w:tc>
        <w:tc>
          <w:tcPr>
            <w:tcW w:w="2014" w:type="dxa"/>
            <w:tcBorders>
              <w:top w:val="single" w:color="000000" w:sz="4" w:space="0"/>
              <w:left w:val="single" w:color="000000" w:sz="4" w:space="0"/>
              <w:bottom w:val="single" w:color="000000" w:sz="4" w:space="0"/>
              <w:right w:val="single" w:color="000000" w:sz="4" w:space="0"/>
            </w:tcBorders>
          </w:tcPr>
          <w:p>
            <w:pPr>
              <w:pStyle w:val="27"/>
              <w:spacing w:line="360" w:lineRule="auto"/>
              <w:jc w:val="left"/>
              <w:rPr>
                <w:rFonts w:eastAsia="Times New Roman"/>
                <w:color w:val="auto"/>
                <w:sz w:val="24"/>
                <w:highlight w:val="none"/>
              </w:rPr>
            </w:pPr>
          </w:p>
          <w:p>
            <w:pPr>
              <w:pStyle w:val="27"/>
              <w:spacing w:before="188" w:line="360" w:lineRule="auto"/>
              <w:ind w:right="128"/>
              <w:jc w:val="center"/>
              <w:rPr>
                <w:rFonts w:ascii="宋体" w:hAnsi="宋体" w:cs="宋体"/>
                <w:b/>
                <w:bCs/>
                <w:color w:val="auto"/>
                <w:spacing w:val="12"/>
                <w:sz w:val="24"/>
                <w:highlight w:val="none"/>
              </w:rPr>
            </w:pPr>
            <w:r>
              <w:rPr>
                <w:rFonts w:hint="eastAsia" w:ascii="宋体" w:hAnsi="宋体" w:cs="宋体"/>
                <w:b/>
                <w:bCs/>
                <w:color w:val="auto"/>
                <w:spacing w:val="10"/>
                <w:sz w:val="24"/>
                <w:highlight w:val="none"/>
              </w:rPr>
              <w:t>报价文件</w:t>
            </w:r>
            <w:r>
              <w:rPr>
                <w:rFonts w:ascii="宋体" w:hAnsi="宋体" w:cs="宋体"/>
                <w:b/>
                <w:bCs/>
                <w:color w:val="auto"/>
                <w:spacing w:val="10"/>
                <w:sz w:val="24"/>
                <w:highlight w:val="none"/>
              </w:rPr>
              <w:t>加密、</w:t>
            </w:r>
            <w:r>
              <w:rPr>
                <w:rFonts w:ascii="宋体" w:hAnsi="宋体" w:cs="宋体"/>
                <w:b/>
                <w:bCs/>
                <w:color w:val="auto"/>
                <w:w w:val="99"/>
                <w:sz w:val="24"/>
                <w:highlight w:val="none"/>
              </w:rPr>
              <w:t xml:space="preserve"> </w:t>
            </w:r>
            <w:r>
              <w:rPr>
                <w:rFonts w:ascii="宋体" w:hAnsi="宋体" w:cs="宋体"/>
                <w:b/>
                <w:bCs/>
                <w:color w:val="auto"/>
                <w:spacing w:val="14"/>
                <w:sz w:val="24"/>
                <w:highlight w:val="none"/>
              </w:rPr>
              <w:t>上传</w:t>
            </w:r>
          </w:p>
        </w:tc>
        <w:tc>
          <w:tcPr>
            <w:tcW w:w="7063" w:type="dxa"/>
            <w:tcBorders>
              <w:top w:val="single" w:color="000000" w:sz="4" w:space="0"/>
              <w:left w:val="single" w:color="000000" w:sz="4" w:space="0"/>
              <w:bottom w:val="single" w:color="000000" w:sz="4" w:space="0"/>
              <w:right w:val="single" w:color="000000" w:sz="4" w:space="0"/>
            </w:tcBorders>
          </w:tcPr>
          <w:p>
            <w:pPr>
              <w:pStyle w:val="27"/>
              <w:spacing w:before="39" w:line="360" w:lineRule="auto"/>
              <w:ind w:left="100" w:right="101"/>
              <w:jc w:val="left"/>
              <w:rPr>
                <w:rFonts w:ascii="宋体" w:hAnsi="宋体" w:cs="宋体"/>
                <w:color w:val="auto"/>
                <w:sz w:val="24"/>
                <w:highlight w:val="none"/>
              </w:rPr>
            </w:pPr>
            <w:r>
              <w:rPr>
                <w:rFonts w:ascii="宋体" w:hAnsi="宋体" w:cs="宋体"/>
                <w:color w:val="auto"/>
                <w:spacing w:val="7"/>
                <w:sz w:val="24"/>
                <w:highlight w:val="none"/>
              </w:rPr>
              <w:t>通过【济南公共资源</w:t>
            </w:r>
            <w:r>
              <w:rPr>
                <w:rFonts w:hint="eastAsia" w:ascii="宋体" w:hAnsi="宋体" w:cs="宋体"/>
                <w:color w:val="auto"/>
                <w:spacing w:val="7"/>
                <w:sz w:val="24"/>
                <w:highlight w:val="none"/>
              </w:rPr>
              <w:t>报价文件</w:t>
            </w:r>
            <w:r>
              <w:rPr>
                <w:rFonts w:ascii="宋体" w:hAnsi="宋体" w:cs="宋体"/>
                <w:color w:val="auto"/>
                <w:spacing w:val="7"/>
                <w:sz w:val="24"/>
                <w:highlight w:val="none"/>
              </w:rPr>
              <w:t>制作工具】上传时，系统通</w:t>
            </w:r>
            <w:r>
              <w:rPr>
                <w:rFonts w:ascii="宋体" w:hAnsi="宋体" w:cs="宋体"/>
                <w:color w:val="auto"/>
                <w:spacing w:val="-101"/>
                <w:sz w:val="24"/>
                <w:highlight w:val="none"/>
              </w:rPr>
              <w:t xml:space="preserve"> </w:t>
            </w:r>
            <w:r>
              <w:rPr>
                <w:rFonts w:ascii="宋体" w:hAnsi="宋体" w:cs="宋体"/>
                <w:color w:val="auto"/>
                <w:spacing w:val="10"/>
                <w:sz w:val="24"/>
                <w:highlight w:val="none"/>
              </w:rPr>
              <w:t>过报价</w:t>
            </w:r>
            <w:r>
              <w:rPr>
                <w:rFonts w:hint="eastAsia" w:ascii="宋体" w:hAnsi="宋体" w:cs="宋体"/>
                <w:color w:val="auto"/>
                <w:spacing w:val="10"/>
                <w:sz w:val="24"/>
                <w:highlight w:val="none"/>
              </w:rPr>
              <w:t>报价人</w:t>
            </w:r>
            <w:r>
              <w:rPr>
                <w:rFonts w:ascii="宋体" w:hAnsi="宋体" w:cs="宋体"/>
                <w:color w:val="auto"/>
                <w:spacing w:val="10"/>
                <w:sz w:val="24"/>
                <w:highlight w:val="none"/>
              </w:rPr>
              <w:t xml:space="preserve">当前使用的 </w:t>
            </w:r>
            <w:r>
              <w:rPr>
                <w:rFonts w:ascii="宋体" w:hAnsi="宋体" w:cs="宋体"/>
                <w:color w:val="auto"/>
                <w:sz w:val="24"/>
                <w:highlight w:val="none"/>
              </w:rPr>
              <w:t>CA</w:t>
            </w:r>
            <w:r>
              <w:rPr>
                <w:rFonts w:ascii="宋体" w:hAnsi="宋体" w:cs="宋体"/>
                <w:color w:val="auto"/>
                <w:spacing w:val="-36"/>
                <w:sz w:val="24"/>
                <w:highlight w:val="none"/>
              </w:rPr>
              <w:t xml:space="preserve"> </w:t>
            </w:r>
            <w:r>
              <w:rPr>
                <w:rFonts w:ascii="宋体" w:hAnsi="宋体" w:cs="宋体"/>
                <w:color w:val="auto"/>
                <w:spacing w:val="12"/>
                <w:sz w:val="24"/>
                <w:highlight w:val="none"/>
              </w:rPr>
              <w:t xml:space="preserve">数字证书自动加密电子投标 </w:t>
            </w:r>
            <w:r>
              <w:rPr>
                <w:rFonts w:ascii="宋体" w:hAnsi="宋体" w:cs="宋体"/>
                <w:color w:val="auto"/>
                <w:spacing w:val="8"/>
                <w:sz w:val="24"/>
                <w:highlight w:val="none"/>
              </w:rPr>
              <w:t>文件。</w:t>
            </w:r>
            <w:r>
              <w:rPr>
                <w:rFonts w:ascii="宋体" w:hAnsi="宋体" w:cs="宋体"/>
                <w:color w:val="auto"/>
                <w:sz w:val="24"/>
                <w:highlight w:val="none"/>
              </w:rPr>
              <w:t xml:space="preserve"> </w:t>
            </w:r>
            <w:r>
              <w:rPr>
                <w:rFonts w:ascii="宋体" w:hAnsi="宋体" w:cs="宋体"/>
                <w:color w:val="auto"/>
                <w:spacing w:val="8"/>
                <w:sz w:val="24"/>
                <w:highlight w:val="none"/>
              </w:rPr>
              <w:t>电子</w:t>
            </w:r>
            <w:r>
              <w:rPr>
                <w:rFonts w:hint="eastAsia" w:ascii="宋体" w:hAnsi="宋体" w:cs="宋体"/>
                <w:color w:val="auto"/>
                <w:spacing w:val="8"/>
                <w:sz w:val="24"/>
                <w:highlight w:val="none"/>
              </w:rPr>
              <w:t>报价文件</w:t>
            </w:r>
            <w:r>
              <w:rPr>
                <w:rFonts w:ascii="宋体" w:hAnsi="宋体" w:cs="宋体"/>
                <w:color w:val="auto"/>
                <w:spacing w:val="8"/>
                <w:sz w:val="24"/>
                <w:highlight w:val="none"/>
              </w:rPr>
              <w:t>上传成功后，系统出具上传凭证，</w:t>
            </w:r>
            <w:r>
              <w:rPr>
                <w:rFonts w:hint="eastAsia" w:ascii="宋体" w:hAnsi="宋体" w:cs="宋体"/>
                <w:color w:val="auto"/>
                <w:spacing w:val="8"/>
                <w:sz w:val="24"/>
                <w:highlight w:val="none"/>
              </w:rPr>
              <w:t>报价人</w:t>
            </w:r>
            <w:r>
              <w:rPr>
                <w:rFonts w:ascii="宋体" w:hAnsi="宋体" w:cs="宋体"/>
                <w:color w:val="auto"/>
                <w:spacing w:val="8"/>
                <w:sz w:val="24"/>
                <w:highlight w:val="none"/>
              </w:rPr>
              <w:t>可</w:t>
            </w:r>
            <w:r>
              <w:rPr>
                <w:rFonts w:ascii="宋体" w:hAnsi="宋体" w:cs="宋体"/>
                <w:color w:val="auto"/>
                <w:spacing w:val="12"/>
                <w:sz w:val="24"/>
                <w:highlight w:val="none"/>
              </w:rPr>
              <w:t>以下载保存。</w:t>
            </w:r>
          </w:p>
        </w:tc>
      </w:tr>
      <w:tr>
        <w:tblPrEx>
          <w:tblLayout w:type="fixed"/>
          <w:tblCellMar>
            <w:top w:w="0" w:type="dxa"/>
            <w:left w:w="0" w:type="dxa"/>
            <w:bottom w:w="0" w:type="dxa"/>
            <w:right w:w="0" w:type="dxa"/>
          </w:tblCellMar>
        </w:tblPrEx>
        <w:trPr>
          <w:trHeight w:val="3321" w:hRule="exact"/>
          <w:jc w:val="center"/>
        </w:trPr>
        <w:tc>
          <w:tcPr>
            <w:tcW w:w="890" w:type="dxa"/>
            <w:tcBorders>
              <w:top w:val="single" w:color="000000" w:sz="4" w:space="0"/>
              <w:left w:val="single" w:color="000000" w:sz="4" w:space="0"/>
              <w:bottom w:val="single" w:color="000000" w:sz="4" w:space="0"/>
              <w:right w:val="single" w:color="000000" w:sz="4" w:space="0"/>
            </w:tcBorders>
          </w:tcPr>
          <w:p>
            <w:pPr>
              <w:pStyle w:val="27"/>
              <w:spacing w:line="360" w:lineRule="auto"/>
              <w:jc w:val="left"/>
              <w:rPr>
                <w:rFonts w:eastAsia="Times New Roman"/>
                <w:color w:val="auto"/>
                <w:sz w:val="24"/>
                <w:highlight w:val="none"/>
              </w:rPr>
            </w:pPr>
          </w:p>
          <w:p>
            <w:pPr>
              <w:pStyle w:val="27"/>
              <w:spacing w:line="360" w:lineRule="auto"/>
              <w:jc w:val="left"/>
              <w:rPr>
                <w:rFonts w:eastAsia="Times New Roman"/>
                <w:color w:val="auto"/>
                <w:sz w:val="24"/>
                <w:highlight w:val="none"/>
              </w:rPr>
            </w:pPr>
          </w:p>
          <w:p>
            <w:pPr>
              <w:pStyle w:val="27"/>
              <w:spacing w:line="360" w:lineRule="auto"/>
              <w:jc w:val="left"/>
              <w:rPr>
                <w:rFonts w:eastAsia="Times New Roman"/>
                <w:color w:val="auto"/>
                <w:sz w:val="24"/>
                <w:highlight w:val="none"/>
              </w:rPr>
            </w:pPr>
          </w:p>
          <w:p>
            <w:pPr>
              <w:pStyle w:val="27"/>
              <w:spacing w:line="360" w:lineRule="auto"/>
              <w:ind w:right="7"/>
              <w:jc w:val="center"/>
              <w:rPr>
                <w:rFonts w:ascii="宋体"/>
                <w:color w:val="auto"/>
                <w:sz w:val="24"/>
                <w:highlight w:val="none"/>
              </w:rPr>
            </w:pPr>
            <w:r>
              <w:rPr>
                <w:rFonts w:ascii="宋体"/>
                <w:color w:val="auto"/>
                <w:spacing w:val="3"/>
                <w:sz w:val="24"/>
                <w:highlight w:val="none"/>
              </w:rPr>
              <w:t>10</w:t>
            </w:r>
          </w:p>
        </w:tc>
        <w:tc>
          <w:tcPr>
            <w:tcW w:w="2014" w:type="dxa"/>
            <w:tcBorders>
              <w:top w:val="single" w:color="000000" w:sz="4" w:space="0"/>
              <w:left w:val="single" w:color="000000" w:sz="4" w:space="0"/>
              <w:bottom w:val="single" w:color="000000" w:sz="4" w:space="0"/>
              <w:right w:val="single" w:color="000000" w:sz="4" w:space="0"/>
            </w:tcBorders>
          </w:tcPr>
          <w:p>
            <w:pPr>
              <w:pStyle w:val="27"/>
              <w:spacing w:line="360" w:lineRule="auto"/>
              <w:jc w:val="left"/>
              <w:rPr>
                <w:rFonts w:eastAsia="Times New Roman"/>
                <w:color w:val="auto"/>
                <w:sz w:val="24"/>
                <w:highlight w:val="none"/>
              </w:rPr>
            </w:pPr>
          </w:p>
          <w:p>
            <w:pPr>
              <w:pStyle w:val="27"/>
              <w:spacing w:line="360" w:lineRule="auto"/>
              <w:jc w:val="left"/>
              <w:rPr>
                <w:rFonts w:eastAsia="Times New Roman"/>
                <w:color w:val="auto"/>
                <w:sz w:val="24"/>
                <w:highlight w:val="none"/>
              </w:rPr>
            </w:pPr>
          </w:p>
          <w:p>
            <w:pPr>
              <w:pStyle w:val="27"/>
              <w:spacing w:before="147" w:line="360" w:lineRule="auto"/>
              <w:ind w:right="128"/>
              <w:jc w:val="center"/>
              <w:rPr>
                <w:rFonts w:ascii="宋体" w:hAnsi="宋体" w:cs="宋体"/>
                <w:b/>
                <w:bCs/>
                <w:color w:val="auto"/>
                <w:spacing w:val="10"/>
                <w:sz w:val="24"/>
                <w:highlight w:val="none"/>
              </w:rPr>
            </w:pPr>
            <w:r>
              <w:rPr>
                <w:rFonts w:ascii="宋体" w:hAnsi="宋体" w:cs="宋体"/>
                <w:b/>
                <w:bCs/>
                <w:color w:val="auto"/>
                <w:spacing w:val="10"/>
                <w:sz w:val="24"/>
                <w:highlight w:val="none"/>
              </w:rPr>
              <w:t>报价</w:t>
            </w:r>
            <w:r>
              <w:rPr>
                <w:rFonts w:hint="eastAsia" w:ascii="宋体" w:hAnsi="宋体" w:cs="宋体"/>
                <w:b/>
                <w:bCs/>
                <w:color w:val="auto"/>
                <w:spacing w:val="10"/>
                <w:sz w:val="24"/>
                <w:highlight w:val="none"/>
              </w:rPr>
              <w:t>报价人</w:t>
            </w:r>
            <w:r>
              <w:rPr>
                <w:rFonts w:ascii="宋体" w:hAnsi="宋体" w:cs="宋体"/>
                <w:b/>
                <w:bCs/>
                <w:color w:val="auto"/>
                <w:spacing w:val="10"/>
                <w:sz w:val="24"/>
                <w:highlight w:val="none"/>
              </w:rPr>
              <w:t>签到</w:t>
            </w:r>
            <w:r>
              <w:rPr>
                <w:rFonts w:ascii="宋体" w:hAnsi="宋体" w:cs="宋体"/>
                <w:b/>
                <w:bCs/>
                <w:color w:val="auto"/>
                <w:w w:val="99"/>
                <w:sz w:val="24"/>
                <w:highlight w:val="none"/>
              </w:rPr>
              <w:t xml:space="preserve"> </w:t>
            </w:r>
            <w:r>
              <w:rPr>
                <w:rFonts w:ascii="宋体" w:hAnsi="宋体" w:cs="宋体"/>
                <w:b/>
                <w:bCs/>
                <w:color w:val="auto"/>
                <w:spacing w:val="10"/>
                <w:sz w:val="24"/>
                <w:highlight w:val="none"/>
              </w:rPr>
              <w:t>及电子</w:t>
            </w:r>
            <w:r>
              <w:rPr>
                <w:rFonts w:hint="eastAsia" w:ascii="宋体" w:hAnsi="宋体" w:cs="宋体"/>
                <w:b/>
                <w:bCs/>
                <w:color w:val="auto"/>
                <w:spacing w:val="10"/>
                <w:sz w:val="24"/>
                <w:highlight w:val="none"/>
              </w:rPr>
              <w:t>报价文件</w:t>
            </w:r>
            <w:r>
              <w:rPr>
                <w:rFonts w:ascii="宋体" w:hAnsi="宋体" w:cs="宋体"/>
                <w:b/>
                <w:bCs/>
                <w:color w:val="auto"/>
                <w:w w:val="99"/>
                <w:sz w:val="24"/>
                <w:highlight w:val="none"/>
              </w:rPr>
              <w:t xml:space="preserve"> </w:t>
            </w:r>
            <w:r>
              <w:rPr>
                <w:rFonts w:ascii="宋体" w:hAnsi="宋体" w:cs="宋体"/>
                <w:b/>
                <w:bCs/>
                <w:color w:val="auto"/>
                <w:spacing w:val="14"/>
                <w:sz w:val="24"/>
                <w:highlight w:val="none"/>
              </w:rPr>
              <w:t>解密</w:t>
            </w:r>
          </w:p>
        </w:tc>
        <w:tc>
          <w:tcPr>
            <w:tcW w:w="7063" w:type="dxa"/>
            <w:tcBorders>
              <w:top w:val="single" w:color="000000" w:sz="4" w:space="0"/>
              <w:left w:val="single" w:color="000000" w:sz="4" w:space="0"/>
              <w:bottom w:val="single" w:color="000000" w:sz="4" w:space="0"/>
              <w:right w:val="single" w:color="000000" w:sz="4" w:space="0"/>
            </w:tcBorders>
          </w:tcPr>
          <w:p>
            <w:pPr>
              <w:pStyle w:val="27"/>
              <w:spacing w:before="39" w:line="360" w:lineRule="auto"/>
              <w:ind w:left="100" w:right="-10"/>
              <w:jc w:val="left"/>
              <w:rPr>
                <w:rFonts w:ascii="宋体" w:hAnsi="宋体" w:cs="宋体"/>
                <w:b/>
                <w:bCs/>
                <w:color w:val="auto"/>
                <w:spacing w:val="12"/>
                <w:sz w:val="24"/>
                <w:highlight w:val="none"/>
              </w:rPr>
            </w:pPr>
            <w:r>
              <w:rPr>
                <w:rFonts w:ascii="宋体" w:hAnsi="宋体" w:cs="宋体"/>
                <w:b/>
                <w:bCs/>
                <w:color w:val="auto"/>
                <w:spacing w:val="12"/>
                <w:sz w:val="24"/>
                <w:highlight w:val="none"/>
              </w:rPr>
              <w:t>本项目网上远程开标，</w:t>
            </w:r>
            <w:r>
              <w:rPr>
                <w:rFonts w:hint="eastAsia" w:ascii="宋体" w:hAnsi="宋体" w:cs="宋体"/>
                <w:b/>
                <w:bCs/>
                <w:color w:val="auto"/>
                <w:spacing w:val="12"/>
                <w:sz w:val="24"/>
                <w:highlight w:val="none"/>
              </w:rPr>
              <w:t>报价人</w:t>
            </w:r>
            <w:r>
              <w:rPr>
                <w:rFonts w:ascii="宋体" w:hAnsi="宋体" w:cs="宋体"/>
                <w:b/>
                <w:bCs/>
                <w:color w:val="auto"/>
                <w:spacing w:val="12"/>
                <w:sz w:val="24"/>
                <w:highlight w:val="none"/>
              </w:rPr>
              <w:t>无需到现场参加报价仪式。</w:t>
            </w:r>
          </w:p>
          <w:p>
            <w:pPr>
              <w:pStyle w:val="27"/>
              <w:spacing w:before="39" w:line="360" w:lineRule="auto"/>
              <w:ind w:left="100" w:right="-10"/>
              <w:jc w:val="left"/>
              <w:rPr>
                <w:rFonts w:ascii="宋体" w:hAnsi="宋体" w:cs="宋体"/>
                <w:color w:val="auto"/>
                <w:spacing w:val="12"/>
                <w:sz w:val="24"/>
                <w:highlight w:val="none"/>
              </w:rPr>
            </w:pPr>
            <w:r>
              <w:rPr>
                <w:rFonts w:ascii="宋体" w:hAnsi="宋体" w:cs="宋体"/>
                <w:color w:val="auto"/>
                <w:spacing w:val="10"/>
                <w:sz w:val="24"/>
                <w:highlight w:val="none"/>
              </w:rPr>
              <w:t>1.</w:t>
            </w:r>
            <w:r>
              <w:rPr>
                <w:rFonts w:hint="eastAsia" w:ascii="宋体" w:hAnsi="宋体" w:cs="宋体"/>
                <w:color w:val="auto"/>
                <w:spacing w:val="10"/>
                <w:sz w:val="24"/>
                <w:highlight w:val="none"/>
              </w:rPr>
              <w:t>报价人</w:t>
            </w:r>
            <w:r>
              <w:rPr>
                <w:rFonts w:ascii="宋体" w:hAnsi="宋体" w:cs="宋体"/>
                <w:color w:val="auto"/>
                <w:spacing w:val="10"/>
                <w:sz w:val="24"/>
                <w:highlight w:val="none"/>
              </w:rPr>
              <w:t>在线签到：在投标截止时间前</w:t>
            </w:r>
            <w:r>
              <w:rPr>
                <w:rFonts w:ascii="宋体" w:hAnsi="宋体" w:cs="宋体"/>
                <w:color w:val="auto"/>
                <w:spacing w:val="-2"/>
                <w:sz w:val="24"/>
                <w:highlight w:val="none"/>
              </w:rPr>
              <w:t xml:space="preserve"> </w:t>
            </w:r>
            <w:r>
              <w:rPr>
                <w:rFonts w:ascii="宋体" w:hAnsi="宋体" w:cs="宋体"/>
                <w:color w:val="auto"/>
                <w:sz w:val="24"/>
                <w:highlight w:val="none"/>
              </w:rPr>
              <w:t>1</w:t>
            </w:r>
            <w:r>
              <w:rPr>
                <w:rFonts w:ascii="宋体" w:hAnsi="宋体" w:cs="宋体"/>
                <w:color w:val="auto"/>
                <w:spacing w:val="-9"/>
                <w:sz w:val="24"/>
                <w:highlight w:val="none"/>
              </w:rPr>
              <w:t xml:space="preserve"> </w:t>
            </w:r>
            <w:r>
              <w:rPr>
                <w:rFonts w:ascii="宋体" w:hAnsi="宋体" w:cs="宋体"/>
                <w:color w:val="auto"/>
                <w:spacing w:val="9"/>
                <w:sz w:val="24"/>
                <w:highlight w:val="none"/>
              </w:rPr>
              <w:t>小时内通过</w:t>
            </w:r>
            <w:r>
              <w:rPr>
                <w:rFonts w:ascii="宋体" w:hAnsi="宋体" w:cs="宋体"/>
                <w:color w:val="auto"/>
                <w:spacing w:val="-2"/>
                <w:sz w:val="24"/>
                <w:highlight w:val="none"/>
              </w:rPr>
              <w:t xml:space="preserve"> </w:t>
            </w:r>
            <w:r>
              <w:rPr>
                <w:rFonts w:ascii="宋体" w:hAnsi="宋体" w:cs="宋体"/>
                <w:color w:val="auto"/>
                <w:spacing w:val="7"/>
                <w:sz w:val="24"/>
                <w:highlight w:val="none"/>
              </w:rPr>
              <w:t>CA</w:t>
            </w:r>
            <w:r>
              <w:rPr>
                <w:rFonts w:ascii="宋体" w:hAnsi="宋体" w:cs="宋体"/>
                <w:color w:val="auto"/>
                <w:spacing w:val="-117"/>
                <w:sz w:val="24"/>
                <w:highlight w:val="none"/>
              </w:rPr>
              <w:t xml:space="preserve"> </w:t>
            </w:r>
            <w:r>
              <w:rPr>
                <w:rFonts w:ascii="宋体" w:hAnsi="宋体" w:cs="宋体"/>
                <w:color w:val="auto"/>
                <w:spacing w:val="12"/>
                <w:sz w:val="24"/>
                <w:highlight w:val="none"/>
              </w:rPr>
              <w:t xml:space="preserve">数字证书进行在线签到，未在线签到的投标无效。 </w:t>
            </w:r>
          </w:p>
          <w:p>
            <w:pPr>
              <w:pStyle w:val="27"/>
              <w:spacing w:before="39" w:line="360" w:lineRule="auto"/>
              <w:ind w:left="100" w:right="-10"/>
              <w:jc w:val="left"/>
              <w:rPr>
                <w:rFonts w:ascii="宋体" w:hAnsi="宋体" w:cs="宋体"/>
                <w:color w:val="auto"/>
                <w:spacing w:val="7"/>
                <w:sz w:val="24"/>
                <w:highlight w:val="none"/>
              </w:rPr>
            </w:pPr>
            <w:r>
              <w:rPr>
                <w:rFonts w:ascii="宋体" w:hAnsi="宋体" w:cs="宋体"/>
                <w:color w:val="auto"/>
                <w:spacing w:val="8"/>
                <w:sz w:val="24"/>
                <w:highlight w:val="none"/>
              </w:rPr>
              <w:t>2.到达开标时间后，若签到家数大于三家，则系统发起解</w:t>
            </w:r>
            <w:r>
              <w:rPr>
                <w:rFonts w:ascii="宋体" w:hAnsi="宋体" w:cs="宋体"/>
                <w:color w:val="auto"/>
                <w:spacing w:val="-98"/>
                <w:sz w:val="24"/>
                <w:highlight w:val="none"/>
              </w:rPr>
              <w:t xml:space="preserve"> </w:t>
            </w:r>
            <w:r>
              <w:rPr>
                <w:rFonts w:ascii="宋体" w:hAnsi="宋体" w:cs="宋体"/>
                <w:color w:val="auto"/>
                <w:spacing w:val="3"/>
                <w:sz w:val="24"/>
                <w:highlight w:val="none"/>
              </w:rPr>
              <w:t>密申请，此时</w:t>
            </w:r>
            <w:r>
              <w:rPr>
                <w:rFonts w:hint="eastAsia" w:ascii="宋体" w:hAnsi="宋体" w:cs="宋体"/>
                <w:color w:val="auto"/>
                <w:spacing w:val="3"/>
                <w:sz w:val="24"/>
                <w:highlight w:val="none"/>
              </w:rPr>
              <w:t>报价人</w:t>
            </w:r>
            <w:r>
              <w:rPr>
                <w:rFonts w:ascii="宋体" w:hAnsi="宋体" w:cs="宋体"/>
                <w:color w:val="auto"/>
                <w:spacing w:val="3"/>
                <w:sz w:val="24"/>
                <w:highlight w:val="none"/>
              </w:rPr>
              <w:t>自收到解密消息通知，解密</w:t>
            </w:r>
            <w:r>
              <w:rPr>
                <w:rFonts w:hint="eastAsia" w:ascii="宋体" w:hAnsi="宋体" w:cs="宋体"/>
                <w:color w:val="auto"/>
                <w:spacing w:val="3"/>
                <w:sz w:val="24"/>
                <w:highlight w:val="none"/>
              </w:rPr>
              <w:t>报价文件</w:t>
            </w:r>
            <w:r>
              <w:rPr>
                <w:rFonts w:ascii="宋体" w:hAnsi="宋体" w:cs="宋体"/>
                <w:color w:val="auto"/>
                <w:spacing w:val="3"/>
                <w:sz w:val="24"/>
                <w:highlight w:val="none"/>
              </w:rPr>
              <w:t>。</w:t>
            </w:r>
            <w:r>
              <w:rPr>
                <w:rFonts w:ascii="宋体" w:hAnsi="宋体" w:cs="宋体"/>
                <w:color w:val="auto"/>
                <w:spacing w:val="-109"/>
                <w:sz w:val="24"/>
                <w:highlight w:val="none"/>
              </w:rPr>
              <w:t xml:space="preserve"> </w:t>
            </w:r>
            <w:r>
              <w:rPr>
                <w:rFonts w:hint="eastAsia" w:ascii="宋体" w:hAnsi="宋体" w:cs="宋体"/>
                <w:color w:val="auto"/>
                <w:spacing w:val="16"/>
                <w:sz w:val="24"/>
                <w:highlight w:val="none"/>
              </w:rPr>
              <w:t>报价人</w:t>
            </w:r>
            <w:r>
              <w:rPr>
                <w:rFonts w:ascii="宋体" w:hAnsi="宋体" w:cs="宋体"/>
                <w:color w:val="auto"/>
                <w:spacing w:val="16"/>
                <w:sz w:val="24"/>
                <w:highlight w:val="none"/>
              </w:rPr>
              <w:t xml:space="preserve">应当在规定时限内通过 </w:t>
            </w:r>
            <w:r>
              <w:rPr>
                <w:rFonts w:ascii="宋体" w:hAnsi="宋体" w:cs="宋体"/>
                <w:color w:val="auto"/>
                <w:spacing w:val="3"/>
                <w:sz w:val="24"/>
                <w:highlight w:val="none"/>
              </w:rPr>
              <w:t>CA</w:t>
            </w:r>
            <w:r>
              <w:rPr>
                <w:rFonts w:ascii="宋体" w:hAnsi="宋体" w:cs="宋体"/>
                <w:color w:val="auto"/>
                <w:spacing w:val="65"/>
                <w:sz w:val="24"/>
                <w:highlight w:val="none"/>
              </w:rPr>
              <w:t xml:space="preserve"> </w:t>
            </w:r>
            <w:r>
              <w:rPr>
                <w:rFonts w:ascii="宋体" w:hAnsi="宋体" w:cs="宋体"/>
                <w:color w:val="auto"/>
                <w:spacing w:val="19"/>
                <w:sz w:val="24"/>
                <w:highlight w:val="none"/>
              </w:rPr>
              <w:t>数字证书对电子</w:t>
            </w:r>
            <w:r>
              <w:rPr>
                <w:rFonts w:hint="eastAsia" w:ascii="宋体" w:hAnsi="宋体" w:cs="宋体"/>
                <w:color w:val="auto"/>
                <w:spacing w:val="19"/>
                <w:sz w:val="24"/>
                <w:highlight w:val="none"/>
              </w:rPr>
              <w:t>报价文件</w:t>
            </w:r>
            <w:r>
              <w:rPr>
                <w:rFonts w:ascii="宋体" w:hAnsi="宋体" w:cs="宋体"/>
                <w:color w:val="auto"/>
                <w:spacing w:val="12"/>
                <w:sz w:val="24"/>
                <w:highlight w:val="none"/>
              </w:rPr>
              <w:t>开始解密。</w:t>
            </w:r>
          </w:p>
        </w:tc>
      </w:tr>
      <w:tr>
        <w:tblPrEx>
          <w:tblLayout w:type="fixed"/>
          <w:tblCellMar>
            <w:top w:w="0" w:type="dxa"/>
            <w:left w:w="0" w:type="dxa"/>
            <w:bottom w:w="0" w:type="dxa"/>
            <w:right w:w="0" w:type="dxa"/>
          </w:tblCellMar>
        </w:tblPrEx>
        <w:trPr>
          <w:trHeight w:val="10210" w:hRule="exact"/>
          <w:jc w:val="center"/>
        </w:trPr>
        <w:tc>
          <w:tcPr>
            <w:tcW w:w="890" w:type="dxa"/>
            <w:tcBorders>
              <w:top w:val="single" w:color="000000" w:sz="4" w:space="0"/>
              <w:left w:val="single" w:color="000000" w:sz="4" w:space="0"/>
              <w:bottom w:val="single" w:color="000000" w:sz="4" w:space="0"/>
              <w:right w:val="single" w:color="000000" w:sz="4" w:space="0"/>
            </w:tcBorders>
          </w:tcPr>
          <w:p>
            <w:pPr>
              <w:pStyle w:val="27"/>
              <w:spacing w:line="360" w:lineRule="auto"/>
              <w:jc w:val="left"/>
              <w:rPr>
                <w:rFonts w:eastAsia="Times New Roman"/>
                <w:color w:val="auto"/>
                <w:sz w:val="24"/>
                <w:highlight w:val="none"/>
              </w:rPr>
            </w:pPr>
          </w:p>
          <w:p>
            <w:pPr>
              <w:pStyle w:val="27"/>
              <w:spacing w:line="360" w:lineRule="auto"/>
              <w:jc w:val="left"/>
              <w:rPr>
                <w:rFonts w:eastAsia="Times New Roman"/>
                <w:color w:val="auto"/>
                <w:sz w:val="24"/>
                <w:highlight w:val="none"/>
              </w:rPr>
            </w:pPr>
          </w:p>
          <w:p>
            <w:pPr>
              <w:pStyle w:val="27"/>
              <w:spacing w:line="360" w:lineRule="auto"/>
              <w:jc w:val="left"/>
              <w:rPr>
                <w:rFonts w:eastAsia="Times New Roman"/>
                <w:color w:val="auto"/>
                <w:sz w:val="24"/>
                <w:highlight w:val="none"/>
              </w:rPr>
            </w:pPr>
          </w:p>
          <w:p>
            <w:pPr>
              <w:pStyle w:val="27"/>
              <w:spacing w:line="360" w:lineRule="auto"/>
              <w:jc w:val="left"/>
              <w:rPr>
                <w:rFonts w:eastAsia="Times New Roman"/>
                <w:color w:val="auto"/>
                <w:sz w:val="24"/>
                <w:highlight w:val="none"/>
              </w:rPr>
            </w:pPr>
          </w:p>
          <w:p>
            <w:pPr>
              <w:pStyle w:val="27"/>
              <w:spacing w:line="360" w:lineRule="auto"/>
              <w:jc w:val="left"/>
              <w:rPr>
                <w:rFonts w:eastAsia="Times New Roman"/>
                <w:color w:val="auto"/>
                <w:sz w:val="24"/>
                <w:highlight w:val="none"/>
              </w:rPr>
            </w:pPr>
          </w:p>
          <w:p>
            <w:pPr>
              <w:pStyle w:val="27"/>
              <w:spacing w:line="360" w:lineRule="auto"/>
              <w:jc w:val="left"/>
              <w:rPr>
                <w:rFonts w:eastAsia="Times New Roman"/>
                <w:color w:val="auto"/>
                <w:sz w:val="24"/>
                <w:highlight w:val="none"/>
              </w:rPr>
            </w:pPr>
          </w:p>
          <w:p>
            <w:pPr>
              <w:pStyle w:val="27"/>
              <w:spacing w:line="360" w:lineRule="auto"/>
              <w:jc w:val="left"/>
              <w:rPr>
                <w:rFonts w:eastAsia="Times New Roman"/>
                <w:color w:val="auto"/>
                <w:sz w:val="24"/>
                <w:highlight w:val="none"/>
              </w:rPr>
            </w:pPr>
          </w:p>
          <w:p>
            <w:pPr>
              <w:pStyle w:val="27"/>
              <w:spacing w:before="215" w:line="360" w:lineRule="auto"/>
              <w:ind w:right="7"/>
              <w:jc w:val="center"/>
              <w:rPr>
                <w:rFonts w:ascii="宋体"/>
                <w:color w:val="auto"/>
                <w:spacing w:val="3"/>
                <w:sz w:val="24"/>
                <w:highlight w:val="none"/>
              </w:rPr>
            </w:pPr>
          </w:p>
          <w:p>
            <w:pPr>
              <w:pStyle w:val="27"/>
              <w:spacing w:before="215" w:line="360" w:lineRule="auto"/>
              <w:ind w:right="7"/>
              <w:jc w:val="center"/>
              <w:rPr>
                <w:rFonts w:ascii="宋体"/>
                <w:color w:val="auto"/>
                <w:spacing w:val="3"/>
                <w:sz w:val="24"/>
                <w:highlight w:val="none"/>
              </w:rPr>
            </w:pPr>
          </w:p>
          <w:p>
            <w:pPr>
              <w:pStyle w:val="27"/>
              <w:spacing w:before="215" w:line="360" w:lineRule="auto"/>
              <w:ind w:right="7"/>
              <w:jc w:val="center"/>
              <w:rPr>
                <w:rFonts w:ascii="宋体"/>
                <w:color w:val="auto"/>
                <w:spacing w:val="3"/>
                <w:sz w:val="24"/>
                <w:highlight w:val="none"/>
              </w:rPr>
            </w:pPr>
          </w:p>
          <w:p>
            <w:pPr>
              <w:pStyle w:val="27"/>
              <w:spacing w:before="215" w:line="360" w:lineRule="auto"/>
              <w:ind w:right="7"/>
              <w:jc w:val="center"/>
              <w:rPr>
                <w:rFonts w:ascii="宋体"/>
                <w:color w:val="auto"/>
                <w:spacing w:val="3"/>
                <w:sz w:val="24"/>
                <w:highlight w:val="none"/>
              </w:rPr>
            </w:pPr>
            <w:r>
              <w:rPr>
                <w:rFonts w:ascii="宋体"/>
                <w:color w:val="auto"/>
                <w:spacing w:val="3"/>
                <w:sz w:val="24"/>
                <w:highlight w:val="none"/>
              </w:rPr>
              <w:t>11</w:t>
            </w:r>
          </w:p>
        </w:tc>
        <w:tc>
          <w:tcPr>
            <w:tcW w:w="2014" w:type="dxa"/>
            <w:tcBorders>
              <w:top w:val="single" w:color="000000" w:sz="4" w:space="0"/>
              <w:left w:val="single" w:color="000000" w:sz="4" w:space="0"/>
              <w:bottom w:val="single" w:color="000000" w:sz="4" w:space="0"/>
              <w:right w:val="single" w:color="000000" w:sz="4" w:space="0"/>
            </w:tcBorders>
          </w:tcPr>
          <w:p>
            <w:pPr>
              <w:pStyle w:val="27"/>
              <w:spacing w:line="360" w:lineRule="auto"/>
              <w:jc w:val="left"/>
              <w:rPr>
                <w:rFonts w:eastAsia="Times New Roman"/>
                <w:color w:val="auto"/>
                <w:sz w:val="24"/>
                <w:highlight w:val="none"/>
              </w:rPr>
            </w:pPr>
          </w:p>
          <w:p>
            <w:pPr>
              <w:pStyle w:val="27"/>
              <w:spacing w:line="360" w:lineRule="auto"/>
              <w:jc w:val="left"/>
              <w:rPr>
                <w:rFonts w:eastAsia="Times New Roman"/>
                <w:color w:val="auto"/>
                <w:sz w:val="24"/>
                <w:highlight w:val="none"/>
              </w:rPr>
            </w:pPr>
          </w:p>
          <w:p>
            <w:pPr>
              <w:pStyle w:val="27"/>
              <w:spacing w:line="360" w:lineRule="auto"/>
              <w:jc w:val="left"/>
              <w:rPr>
                <w:rFonts w:eastAsia="Times New Roman"/>
                <w:color w:val="auto"/>
                <w:sz w:val="24"/>
                <w:highlight w:val="none"/>
              </w:rPr>
            </w:pPr>
          </w:p>
          <w:p>
            <w:pPr>
              <w:pStyle w:val="27"/>
              <w:spacing w:line="360" w:lineRule="auto"/>
              <w:jc w:val="left"/>
              <w:rPr>
                <w:rFonts w:eastAsia="Times New Roman"/>
                <w:color w:val="auto"/>
                <w:sz w:val="24"/>
                <w:highlight w:val="none"/>
              </w:rPr>
            </w:pPr>
          </w:p>
          <w:p>
            <w:pPr>
              <w:pStyle w:val="27"/>
              <w:spacing w:line="360" w:lineRule="auto"/>
              <w:jc w:val="left"/>
              <w:rPr>
                <w:rFonts w:eastAsia="Times New Roman"/>
                <w:color w:val="auto"/>
                <w:sz w:val="24"/>
                <w:highlight w:val="none"/>
              </w:rPr>
            </w:pPr>
          </w:p>
          <w:p>
            <w:pPr>
              <w:pStyle w:val="27"/>
              <w:spacing w:line="360" w:lineRule="auto"/>
              <w:jc w:val="left"/>
              <w:rPr>
                <w:rFonts w:eastAsia="Times New Roman"/>
                <w:color w:val="auto"/>
                <w:sz w:val="24"/>
                <w:highlight w:val="none"/>
              </w:rPr>
            </w:pPr>
          </w:p>
          <w:p>
            <w:pPr>
              <w:pStyle w:val="27"/>
              <w:spacing w:line="360" w:lineRule="auto"/>
              <w:jc w:val="left"/>
              <w:rPr>
                <w:rFonts w:eastAsia="Times New Roman"/>
                <w:color w:val="auto"/>
                <w:sz w:val="24"/>
                <w:highlight w:val="none"/>
              </w:rPr>
            </w:pPr>
          </w:p>
          <w:p>
            <w:pPr>
              <w:pStyle w:val="27"/>
              <w:spacing w:before="215" w:line="360" w:lineRule="auto"/>
              <w:ind w:left="496"/>
              <w:jc w:val="left"/>
              <w:rPr>
                <w:rFonts w:ascii="宋体" w:hAnsi="宋体" w:cs="宋体"/>
                <w:color w:val="auto"/>
                <w:spacing w:val="12"/>
                <w:sz w:val="24"/>
                <w:highlight w:val="none"/>
              </w:rPr>
            </w:pPr>
          </w:p>
          <w:p>
            <w:pPr>
              <w:pStyle w:val="27"/>
              <w:spacing w:before="215" w:line="360" w:lineRule="auto"/>
              <w:ind w:left="496"/>
              <w:jc w:val="left"/>
              <w:rPr>
                <w:rFonts w:ascii="宋体" w:hAnsi="宋体" w:cs="宋体"/>
                <w:color w:val="auto"/>
                <w:spacing w:val="12"/>
                <w:sz w:val="24"/>
                <w:highlight w:val="none"/>
              </w:rPr>
            </w:pPr>
          </w:p>
          <w:p>
            <w:pPr>
              <w:pStyle w:val="27"/>
              <w:spacing w:before="215" w:line="360" w:lineRule="auto"/>
              <w:ind w:left="496"/>
              <w:jc w:val="left"/>
              <w:rPr>
                <w:rFonts w:ascii="宋体" w:hAnsi="宋体" w:cs="宋体"/>
                <w:color w:val="auto"/>
                <w:spacing w:val="12"/>
                <w:sz w:val="24"/>
                <w:highlight w:val="none"/>
              </w:rPr>
            </w:pPr>
          </w:p>
          <w:p>
            <w:pPr>
              <w:pStyle w:val="27"/>
              <w:spacing w:before="215" w:line="360" w:lineRule="auto"/>
              <w:ind w:left="496"/>
              <w:jc w:val="left"/>
              <w:rPr>
                <w:rFonts w:ascii="宋体" w:hAnsi="宋体" w:cs="宋体"/>
                <w:b/>
                <w:bCs/>
                <w:color w:val="auto"/>
                <w:spacing w:val="10"/>
                <w:sz w:val="24"/>
                <w:highlight w:val="none"/>
              </w:rPr>
            </w:pPr>
            <w:r>
              <w:rPr>
                <w:rFonts w:ascii="宋体" w:hAnsi="宋体" w:cs="宋体"/>
                <w:color w:val="auto"/>
                <w:spacing w:val="12"/>
                <w:sz w:val="24"/>
                <w:highlight w:val="none"/>
              </w:rPr>
              <w:t>注意事项</w:t>
            </w:r>
          </w:p>
        </w:tc>
        <w:tc>
          <w:tcPr>
            <w:tcW w:w="7063" w:type="dxa"/>
            <w:tcBorders>
              <w:top w:val="single" w:color="000000" w:sz="4" w:space="0"/>
              <w:left w:val="single" w:color="000000" w:sz="4" w:space="0"/>
              <w:bottom w:val="single" w:color="000000" w:sz="4" w:space="0"/>
              <w:right w:val="single" w:color="000000" w:sz="4" w:space="0"/>
            </w:tcBorders>
          </w:tcPr>
          <w:p>
            <w:pPr>
              <w:pStyle w:val="27"/>
              <w:spacing w:before="39" w:line="360" w:lineRule="auto"/>
              <w:ind w:left="100" w:right="-21"/>
              <w:jc w:val="left"/>
              <w:rPr>
                <w:rFonts w:ascii="宋体" w:hAnsi="宋体" w:cs="宋体"/>
                <w:b/>
                <w:bCs/>
                <w:color w:val="auto"/>
                <w:w w:val="99"/>
                <w:sz w:val="24"/>
                <w:highlight w:val="none"/>
              </w:rPr>
            </w:pPr>
            <w:r>
              <w:rPr>
                <w:rFonts w:ascii="宋体" w:hAnsi="宋体" w:cs="宋体"/>
                <w:b/>
                <w:bCs/>
                <w:color w:val="auto"/>
                <w:spacing w:val="13"/>
                <w:sz w:val="24"/>
                <w:highlight w:val="none"/>
              </w:rPr>
              <w:t>1</w:t>
            </w:r>
            <w:r>
              <w:rPr>
                <w:rFonts w:hint="eastAsia" w:ascii="宋体" w:hAnsi="宋体" w:cs="宋体"/>
                <w:b/>
                <w:bCs/>
                <w:color w:val="auto"/>
                <w:spacing w:val="13"/>
                <w:sz w:val="24"/>
                <w:highlight w:val="none"/>
              </w:rPr>
              <w:t>.</w:t>
            </w:r>
            <w:r>
              <w:rPr>
                <w:rFonts w:ascii="宋体" w:hAnsi="宋体" w:cs="宋体"/>
                <w:b/>
                <w:bCs/>
                <w:color w:val="auto"/>
                <w:spacing w:val="13"/>
                <w:sz w:val="24"/>
                <w:highlight w:val="none"/>
              </w:rPr>
              <w:t>本项目为电子化评审，只接受网上上传的</w:t>
            </w:r>
            <w:r>
              <w:rPr>
                <w:rFonts w:hint="eastAsia" w:ascii="宋体" w:hAnsi="宋体" w:cs="宋体"/>
                <w:b/>
                <w:bCs/>
                <w:color w:val="auto"/>
                <w:spacing w:val="13"/>
                <w:sz w:val="24"/>
                <w:highlight w:val="none"/>
              </w:rPr>
              <w:t>报价文件</w:t>
            </w:r>
            <w:r>
              <w:rPr>
                <w:rFonts w:ascii="宋体" w:hAnsi="宋体" w:cs="宋体"/>
                <w:b/>
                <w:bCs/>
                <w:color w:val="auto"/>
                <w:spacing w:val="13"/>
                <w:sz w:val="24"/>
                <w:highlight w:val="none"/>
              </w:rPr>
              <w:t>，</w:t>
            </w:r>
            <w:r>
              <w:rPr>
                <w:rFonts w:ascii="宋体" w:hAnsi="宋体" w:cs="宋体"/>
                <w:b/>
                <w:bCs/>
                <w:color w:val="auto"/>
                <w:spacing w:val="14"/>
                <w:w w:val="99"/>
                <w:sz w:val="24"/>
                <w:highlight w:val="none"/>
              </w:rPr>
              <w:t xml:space="preserve"> </w:t>
            </w:r>
            <w:r>
              <w:rPr>
                <w:rFonts w:ascii="宋体" w:hAnsi="宋体" w:cs="宋体"/>
                <w:b/>
                <w:bCs/>
                <w:color w:val="auto"/>
                <w:spacing w:val="11"/>
                <w:sz w:val="24"/>
                <w:highlight w:val="none"/>
              </w:rPr>
              <w:t>未通过系统上传</w:t>
            </w:r>
            <w:r>
              <w:rPr>
                <w:rFonts w:hint="eastAsia" w:ascii="宋体" w:hAnsi="宋体" w:cs="宋体"/>
                <w:b/>
                <w:bCs/>
                <w:color w:val="auto"/>
                <w:spacing w:val="11"/>
                <w:sz w:val="24"/>
                <w:highlight w:val="none"/>
              </w:rPr>
              <w:t>报价文件</w:t>
            </w:r>
            <w:r>
              <w:rPr>
                <w:rFonts w:ascii="宋体" w:hAnsi="宋体" w:cs="宋体"/>
                <w:b/>
                <w:bCs/>
                <w:color w:val="auto"/>
                <w:spacing w:val="11"/>
                <w:sz w:val="24"/>
                <w:highlight w:val="none"/>
              </w:rPr>
              <w:t>的视为无效报价。</w:t>
            </w:r>
            <w:r>
              <w:rPr>
                <w:rFonts w:ascii="宋体" w:hAnsi="宋体" w:cs="宋体"/>
                <w:b/>
                <w:bCs/>
                <w:color w:val="auto"/>
                <w:w w:val="99"/>
                <w:sz w:val="24"/>
                <w:highlight w:val="none"/>
              </w:rPr>
              <w:t xml:space="preserve"> </w:t>
            </w:r>
          </w:p>
          <w:p>
            <w:pPr>
              <w:pStyle w:val="27"/>
              <w:spacing w:before="39" w:line="360" w:lineRule="auto"/>
              <w:ind w:left="100" w:right="-21"/>
              <w:jc w:val="left"/>
              <w:rPr>
                <w:rFonts w:ascii="宋体" w:hAnsi="宋体" w:cs="宋体"/>
                <w:color w:val="auto"/>
                <w:spacing w:val="12"/>
                <w:sz w:val="24"/>
                <w:highlight w:val="none"/>
              </w:rPr>
            </w:pPr>
            <w:r>
              <w:rPr>
                <w:rFonts w:ascii="宋体" w:hAnsi="宋体" w:cs="宋体"/>
                <w:color w:val="auto"/>
                <w:spacing w:val="13"/>
                <w:sz w:val="24"/>
                <w:highlight w:val="none"/>
              </w:rPr>
              <w:t>2</w:t>
            </w:r>
            <w:r>
              <w:rPr>
                <w:rFonts w:hint="eastAsia" w:ascii="宋体" w:hAnsi="宋体" w:cs="宋体"/>
                <w:color w:val="auto"/>
                <w:spacing w:val="13"/>
                <w:sz w:val="24"/>
                <w:highlight w:val="none"/>
              </w:rPr>
              <w:t>.</w:t>
            </w:r>
            <w:r>
              <w:rPr>
                <w:rFonts w:ascii="宋体" w:hAnsi="宋体" w:cs="宋体"/>
                <w:color w:val="auto"/>
                <w:spacing w:val="13"/>
                <w:sz w:val="24"/>
                <w:highlight w:val="none"/>
              </w:rPr>
              <w:t>电子</w:t>
            </w:r>
            <w:r>
              <w:rPr>
                <w:rFonts w:hint="eastAsia" w:ascii="宋体" w:hAnsi="宋体" w:cs="宋体"/>
                <w:color w:val="auto"/>
                <w:spacing w:val="13"/>
                <w:sz w:val="24"/>
                <w:highlight w:val="none"/>
              </w:rPr>
              <w:t>报价文件</w:t>
            </w:r>
            <w:r>
              <w:rPr>
                <w:rFonts w:ascii="宋体" w:hAnsi="宋体" w:cs="宋体"/>
                <w:color w:val="auto"/>
                <w:spacing w:val="13"/>
                <w:sz w:val="24"/>
                <w:highlight w:val="none"/>
              </w:rPr>
              <w:t>建议报价截止时间前尽早上传，避免开</w:t>
            </w:r>
            <w:r>
              <w:rPr>
                <w:rFonts w:ascii="宋体" w:hAnsi="宋体" w:cs="宋体"/>
                <w:color w:val="auto"/>
                <w:spacing w:val="-103"/>
                <w:sz w:val="24"/>
                <w:highlight w:val="none"/>
              </w:rPr>
              <w:t xml:space="preserve"> </w:t>
            </w:r>
            <w:r>
              <w:rPr>
                <w:rFonts w:ascii="宋体" w:hAnsi="宋体" w:cs="宋体"/>
                <w:color w:val="auto"/>
                <w:spacing w:val="9"/>
                <w:sz w:val="24"/>
                <w:highlight w:val="none"/>
              </w:rPr>
              <w:t>标当天因网</w:t>
            </w:r>
            <w:r>
              <w:rPr>
                <w:rFonts w:ascii="宋体" w:hAnsi="宋体" w:cs="宋体"/>
                <w:color w:val="auto"/>
                <w:spacing w:val="29"/>
                <w:sz w:val="24"/>
                <w:highlight w:val="none"/>
              </w:rPr>
              <w:t xml:space="preserve"> </w:t>
            </w:r>
            <w:r>
              <w:rPr>
                <w:rFonts w:ascii="宋体" w:hAnsi="宋体" w:cs="宋体"/>
                <w:color w:val="auto"/>
                <w:spacing w:val="-3"/>
                <w:sz w:val="24"/>
                <w:highlight w:val="none"/>
              </w:rPr>
              <w:t>速、CA</w:t>
            </w:r>
            <w:r>
              <w:rPr>
                <w:rFonts w:ascii="宋体" w:hAnsi="宋体" w:cs="宋体"/>
                <w:color w:val="auto"/>
                <w:spacing w:val="22"/>
                <w:sz w:val="24"/>
                <w:highlight w:val="none"/>
              </w:rPr>
              <w:t xml:space="preserve"> </w:t>
            </w:r>
            <w:r>
              <w:rPr>
                <w:rFonts w:ascii="宋体" w:hAnsi="宋体" w:cs="宋体"/>
                <w:color w:val="auto"/>
                <w:spacing w:val="7"/>
                <w:sz w:val="24"/>
                <w:highlight w:val="none"/>
              </w:rPr>
              <w:t>数字证书错拿、电脑环境不具备等原</w:t>
            </w:r>
            <w:r>
              <w:rPr>
                <w:rFonts w:ascii="宋体" w:hAnsi="宋体" w:cs="宋体"/>
                <w:color w:val="auto"/>
                <w:spacing w:val="-114"/>
                <w:sz w:val="24"/>
                <w:highlight w:val="none"/>
              </w:rPr>
              <w:t xml:space="preserve"> </w:t>
            </w:r>
            <w:r>
              <w:rPr>
                <w:rFonts w:ascii="宋体" w:hAnsi="宋体" w:cs="宋体"/>
                <w:color w:val="auto"/>
                <w:spacing w:val="12"/>
                <w:sz w:val="24"/>
                <w:highlight w:val="none"/>
              </w:rPr>
              <w:t>因造成</w:t>
            </w:r>
            <w:r>
              <w:rPr>
                <w:rFonts w:hint="eastAsia" w:ascii="宋体" w:hAnsi="宋体" w:cs="宋体"/>
                <w:color w:val="auto"/>
                <w:spacing w:val="12"/>
                <w:sz w:val="24"/>
                <w:highlight w:val="none"/>
              </w:rPr>
              <w:t>报价文件</w:t>
            </w:r>
            <w:r>
              <w:rPr>
                <w:rFonts w:ascii="宋体" w:hAnsi="宋体" w:cs="宋体"/>
                <w:color w:val="auto"/>
                <w:spacing w:val="12"/>
                <w:sz w:val="24"/>
                <w:highlight w:val="none"/>
              </w:rPr>
              <w:t xml:space="preserve">无法正常上传成功。 </w:t>
            </w:r>
          </w:p>
          <w:p>
            <w:pPr>
              <w:pStyle w:val="27"/>
              <w:spacing w:before="39" w:line="360" w:lineRule="auto"/>
              <w:ind w:left="100" w:right="-21"/>
              <w:jc w:val="left"/>
              <w:rPr>
                <w:rFonts w:ascii="宋体" w:hAnsi="宋体" w:cs="宋体"/>
                <w:color w:val="auto"/>
                <w:spacing w:val="12"/>
                <w:sz w:val="24"/>
                <w:highlight w:val="none"/>
              </w:rPr>
            </w:pPr>
            <w:r>
              <w:rPr>
                <w:rFonts w:ascii="宋体" w:hAnsi="宋体" w:cs="宋体"/>
                <w:color w:val="auto"/>
                <w:spacing w:val="7"/>
                <w:sz w:val="24"/>
                <w:highlight w:val="none"/>
              </w:rPr>
              <w:t>3</w:t>
            </w:r>
            <w:r>
              <w:rPr>
                <w:rFonts w:hint="eastAsia" w:ascii="宋体" w:hAnsi="宋体" w:cs="宋体"/>
                <w:color w:val="auto"/>
                <w:spacing w:val="7"/>
                <w:sz w:val="24"/>
                <w:highlight w:val="none"/>
              </w:rPr>
              <w:t>.</w:t>
            </w:r>
            <w:r>
              <w:rPr>
                <w:rFonts w:ascii="宋体" w:hAnsi="宋体" w:cs="宋体"/>
                <w:color w:val="auto"/>
                <w:spacing w:val="7"/>
                <w:sz w:val="24"/>
                <w:highlight w:val="none"/>
              </w:rPr>
              <w:t>建议开标前至少提前</w:t>
            </w:r>
            <w:r>
              <w:rPr>
                <w:rFonts w:ascii="宋体" w:hAnsi="宋体" w:cs="宋体"/>
                <w:color w:val="auto"/>
                <w:spacing w:val="-38"/>
                <w:sz w:val="24"/>
                <w:highlight w:val="none"/>
              </w:rPr>
              <w:t xml:space="preserve"> </w:t>
            </w:r>
            <w:r>
              <w:rPr>
                <w:rFonts w:ascii="宋体" w:hAnsi="宋体" w:cs="宋体"/>
                <w:color w:val="auto"/>
                <w:spacing w:val="3"/>
                <w:sz w:val="24"/>
                <w:highlight w:val="none"/>
              </w:rPr>
              <w:t>30</w:t>
            </w:r>
            <w:r>
              <w:rPr>
                <w:rFonts w:ascii="宋体" w:hAnsi="宋体" w:cs="宋体"/>
                <w:color w:val="auto"/>
                <w:spacing w:val="-50"/>
                <w:sz w:val="24"/>
                <w:highlight w:val="none"/>
              </w:rPr>
              <w:t xml:space="preserve"> </w:t>
            </w:r>
            <w:r>
              <w:rPr>
                <w:rFonts w:ascii="宋体" w:hAnsi="宋体" w:cs="宋体"/>
                <w:color w:val="auto"/>
                <w:spacing w:val="6"/>
                <w:sz w:val="24"/>
                <w:highlight w:val="none"/>
              </w:rPr>
              <w:t>分钟登录系统，点击“开标业</w:t>
            </w:r>
            <w:r>
              <w:rPr>
                <w:rFonts w:ascii="宋体" w:hAnsi="宋体" w:cs="宋体"/>
                <w:color w:val="auto"/>
                <w:spacing w:val="-113"/>
                <w:sz w:val="24"/>
                <w:highlight w:val="none"/>
              </w:rPr>
              <w:t xml:space="preserve"> </w:t>
            </w:r>
            <w:r>
              <w:rPr>
                <w:rFonts w:ascii="宋体" w:hAnsi="宋体" w:cs="宋体"/>
                <w:color w:val="auto"/>
                <w:spacing w:val="8"/>
                <w:sz w:val="24"/>
                <w:highlight w:val="none"/>
              </w:rPr>
              <w:t>务”，选择今日开标项目，点击右上角的【进入】按钮，</w:t>
            </w:r>
            <w:r>
              <w:rPr>
                <w:rFonts w:ascii="宋体" w:hAnsi="宋体" w:cs="宋体"/>
                <w:color w:val="auto"/>
                <w:spacing w:val="-112"/>
                <w:sz w:val="24"/>
                <w:highlight w:val="none"/>
              </w:rPr>
              <w:t xml:space="preserve"> </w:t>
            </w:r>
            <w:r>
              <w:rPr>
                <w:rFonts w:ascii="宋体" w:hAnsi="宋体" w:cs="宋体"/>
                <w:color w:val="auto"/>
                <w:spacing w:val="12"/>
                <w:sz w:val="24"/>
                <w:highlight w:val="none"/>
              </w:rPr>
              <w:t xml:space="preserve">点击左侧【签到】按钮完成签到。 </w:t>
            </w:r>
          </w:p>
          <w:p>
            <w:pPr>
              <w:pStyle w:val="27"/>
              <w:spacing w:before="39" w:line="360" w:lineRule="auto"/>
              <w:ind w:left="100" w:right="-21"/>
              <w:jc w:val="left"/>
              <w:rPr>
                <w:rFonts w:ascii="宋体" w:hAnsi="宋体" w:cs="宋体"/>
                <w:color w:val="auto"/>
                <w:spacing w:val="12"/>
                <w:sz w:val="24"/>
                <w:highlight w:val="none"/>
              </w:rPr>
            </w:pPr>
            <w:r>
              <w:rPr>
                <w:rFonts w:ascii="宋体" w:hAnsi="宋体" w:cs="宋体"/>
                <w:color w:val="auto"/>
                <w:spacing w:val="12"/>
                <w:sz w:val="24"/>
                <w:highlight w:val="none"/>
              </w:rPr>
              <w:t>4</w:t>
            </w:r>
            <w:r>
              <w:rPr>
                <w:rFonts w:hint="eastAsia" w:ascii="宋体" w:hAnsi="宋体" w:cs="宋体"/>
                <w:color w:val="auto"/>
                <w:spacing w:val="12"/>
                <w:sz w:val="24"/>
                <w:highlight w:val="none"/>
              </w:rPr>
              <w:t>.</w:t>
            </w:r>
            <w:r>
              <w:rPr>
                <w:rFonts w:ascii="宋体" w:hAnsi="宋体" w:cs="宋体"/>
                <w:color w:val="auto"/>
                <w:spacing w:val="12"/>
                <w:sz w:val="24"/>
                <w:highlight w:val="none"/>
              </w:rPr>
              <w:t>在线解密</w:t>
            </w:r>
            <w:r>
              <w:rPr>
                <w:rFonts w:hint="eastAsia" w:ascii="宋体" w:hAnsi="宋体" w:cs="宋体"/>
                <w:color w:val="auto"/>
                <w:spacing w:val="12"/>
                <w:sz w:val="24"/>
                <w:highlight w:val="none"/>
              </w:rPr>
              <w:t>报价文件</w:t>
            </w:r>
            <w:r>
              <w:rPr>
                <w:rFonts w:ascii="宋体" w:hAnsi="宋体" w:cs="宋体"/>
                <w:color w:val="auto"/>
                <w:spacing w:val="12"/>
                <w:sz w:val="24"/>
                <w:highlight w:val="none"/>
              </w:rPr>
              <w:t>：代理端启动解密后，</w:t>
            </w:r>
            <w:r>
              <w:rPr>
                <w:rFonts w:hint="eastAsia" w:ascii="宋体" w:hAnsi="宋体" w:cs="宋体"/>
                <w:color w:val="auto"/>
                <w:spacing w:val="12"/>
                <w:sz w:val="24"/>
                <w:highlight w:val="none"/>
              </w:rPr>
              <w:t>报价人</w:t>
            </w:r>
            <w:r>
              <w:rPr>
                <w:rFonts w:ascii="宋体" w:hAnsi="宋体" w:cs="宋体"/>
                <w:color w:val="auto"/>
                <w:spacing w:val="12"/>
                <w:sz w:val="24"/>
                <w:highlight w:val="none"/>
              </w:rPr>
              <w:t>端口</w:t>
            </w:r>
          </w:p>
          <w:p>
            <w:pPr>
              <w:pStyle w:val="27"/>
              <w:spacing w:before="39" w:line="360" w:lineRule="auto"/>
              <w:ind w:left="100" w:right="-21"/>
              <w:jc w:val="left"/>
              <w:rPr>
                <w:rFonts w:ascii="宋体" w:hAnsi="宋体" w:cs="宋体"/>
                <w:color w:val="auto"/>
                <w:spacing w:val="12"/>
                <w:sz w:val="24"/>
                <w:highlight w:val="none"/>
              </w:rPr>
            </w:pPr>
            <w:r>
              <w:rPr>
                <w:rFonts w:ascii="宋体" w:hAnsi="宋体" w:cs="宋体"/>
                <w:color w:val="auto"/>
                <w:spacing w:val="12"/>
                <w:sz w:val="24"/>
                <w:highlight w:val="none"/>
              </w:rPr>
              <w:t>收到在线解密的消息。在解密倒计时内点击【解密】按钮，</w:t>
            </w:r>
            <w:r>
              <w:rPr>
                <w:rFonts w:hint="eastAsia" w:ascii="宋体" w:hAnsi="宋体" w:cs="宋体"/>
                <w:color w:val="auto"/>
                <w:spacing w:val="12"/>
                <w:sz w:val="24"/>
                <w:highlight w:val="none"/>
              </w:rPr>
              <w:t xml:space="preserve">系统将根据所有报价人提交解密的顺序依次解密投标文 件。竞争性磋商文件要求报价人须在解密倒计时内按上述操作要 求开始解密，解密完成时间根据报价人家数和报价文件大 小而定，解密完成时间可能超出点击【解密】按钮限定时 间，请报价人耐心等待。 </w:t>
            </w:r>
          </w:p>
          <w:p>
            <w:pPr>
              <w:pStyle w:val="27"/>
              <w:spacing w:before="39" w:line="360" w:lineRule="auto"/>
              <w:ind w:left="100" w:right="-21"/>
              <w:jc w:val="left"/>
              <w:rPr>
                <w:rFonts w:ascii="宋体" w:hAnsi="宋体" w:cs="宋体"/>
                <w:color w:val="auto"/>
                <w:spacing w:val="12"/>
                <w:sz w:val="24"/>
                <w:highlight w:val="none"/>
              </w:rPr>
            </w:pPr>
            <w:r>
              <w:rPr>
                <w:rFonts w:hint="eastAsia" w:ascii="宋体" w:hAnsi="宋体" w:cs="宋体"/>
                <w:color w:val="auto"/>
                <w:spacing w:val="12"/>
                <w:sz w:val="24"/>
                <w:highlight w:val="none"/>
              </w:rPr>
              <w:t>5.评标期间，请报价人保持通讯畅通。</w:t>
            </w:r>
          </w:p>
          <w:p>
            <w:pPr>
              <w:pStyle w:val="27"/>
              <w:spacing w:before="39" w:line="360" w:lineRule="auto"/>
              <w:ind w:left="100" w:right="-21"/>
              <w:jc w:val="left"/>
              <w:rPr>
                <w:rFonts w:ascii="宋体" w:hAnsi="宋体" w:cs="宋体"/>
                <w:color w:val="auto"/>
                <w:spacing w:val="12"/>
                <w:sz w:val="24"/>
                <w:highlight w:val="none"/>
              </w:rPr>
            </w:pPr>
            <w:r>
              <w:rPr>
                <w:rFonts w:hint="eastAsia" w:ascii="宋体" w:hAnsi="宋体" w:cs="宋体"/>
                <w:color w:val="auto"/>
                <w:spacing w:val="12"/>
                <w:sz w:val="24"/>
                <w:highlight w:val="none"/>
              </w:rPr>
              <w:t>6.各报价人可以通过济南公共资源交易中心平台企业登 录后在公告/通知里观看“政采供应商操作说明视频”和 下载“政府采购交易系统操作说明（供应商端）”进行学 习电子投标相关操作，具体事项可咨询 0532-85871505-5、</w:t>
            </w:r>
          </w:p>
          <w:p>
            <w:pPr>
              <w:pStyle w:val="27"/>
              <w:spacing w:before="39" w:line="360" w:lineRule="auto"/>
              <w:ind w:left="100" w:right="-21"/>
              <w:jc w:val="left"/>
              <w:rPr>
                <w:rFonts w:ascii="宋体" w:hAnsi="宋体" w:cs="宋体"/>
                <w:color w:val="auto"/>
                <w:spacing w:val="8"/>
                <w:sz w:val="24"/>
                <w:highlight w:val="none"/>
              </w:rPr>
            </w:pPr>
            <w:r>
              <w:rPr>
                <w:rFonts w:hint="eastAsia" w:ascii="宋体" w:hAnsi="宋体" w:cs="宋体"/>
                <w:color w:val="auto"/>
                <w:spacing w:val="12"/>
                <w:sz w:val="24"/>
                <w:highlight w:val="none"/>
              </w:rPr>
              <w:t>13306426582、15335322953。</w:t>
            </w:r>
          </w:p>
        </w:tc>
      </w:tr>
      <w:tr>
        <w:tblPrEx>
          <w:tblLayout w:type="fixed"/>
          <w:tblCellMar>
            <w:top w:w="0" w:type="dxa"/>
            <w:left w:w="0" w:type="dxa"/>
            <w:bottom w:w="0" w:type="dxa"/>
            <w:right w:w="0" w:type="dxa"/>
          </w:tblCellMar>
        </w:tblPrEx>
        <w:trPr>
          <w:trHeight w:val="1541" w:hRule="exact"/>
          <w:jc w:val="center"/>
        </w:trPr>
        <w:tc>
          <w:tcPr>
            <w:tcW w:w="890" w:type="dxa"/>
            <w:tcBorders>
              <w:top w:val="single" w:color="000000" w:sz="4" w:space="0"/>
              <w:left w:val="single" w:color="000000" w:sz="4" w:space="0"/>
              <w:bottom w:val="single" w:color="000000" w:sz="4" w:space="0"/>
              <w:right w:val="single" w:color="000000" w:sz="4" w:space="0"/>
            </w:tcBorders>
          </w:tcPr>
          <w:p>
            <w:pPr>
              <w:pStyle w:val="27"/>
              <w:spacing w:line="360" w:lineRule="auto"/>
              <w:jc w:val="left"/>
              <w:rPr>
                <w:rFonts w:eastAsia="Times New Roman"/>
                <w:color w:val="auto"/>
                <w:sz w:val="24"/>
                <w:highlight w:val="none"/>
              </w:rPr>
            </w:pPr>
          </w:p>
          <w:p>
            <w:pPr>
              <w:pStyle w:val="27"/>
              <w:spacing w:before="1" w:line="360" w:lineRule="auto"/>
              <w:jc w:val="left"/>
              <w:rPr>
                <w:rFonts w:eastAsia="Times New Roman"/>
                <w:color w:val="auto"/>
                <w:sz w:val="20"/>
                <w:szCs w:val="20"/>
                <w:highlight w:val="none"/>
              </w:rPr>
            </w:pPr>
          </w:p>
          <w:p>
            <w:pPr>
              <w:pStyle w:val="27"/>
              <w:spacing w:line="360" w:lineRule="auto"/>
              <w:ind w:right="7"/>
              <w:jc w:val="center"/>
              <w:rPr>
                <w:rFonts w:ascii="宋体"/>
                <w:color w:val="auto"/>
                <w:spacing w:val="3"/>
                <w:sz w:val="24"/>
                <w:highlight w:val="none"/>
              </w:rPr>
            </w:pPr>
            <w:r>
              <w:rPr>
                <w:rFonts w:ascii="宋体"/>
                <w:color w:val="auto"/>
                <w:spacing w:val="3"/>
                <w:sz w:val="24"/>
                <w:highlight w:val="none"/>
              </w:rPr>
              <w:t>12</w:t>
            </w:r>
          </w:p>
        </w:tc>
        <w:tc>
          <w:tcPr>
            <w:tcW w:w="2014" w:type="dxa"/>
            <w:tcBorders>
              <w:top w:val="single" w:color="000000" w:sz="4" w:space="0"/>
              <w:left w:val="single" w:color="000000" w:sz="4" w:space="0"/>
              <w:bottom w:val="single" w:color="000000" w:sz="4" w:space="0"/>
              <w:right w:val="single" w:color="000000" w:sz="4" w:space="0"/>
            </w:tcBorders>
          </w:tcPr>
          <w:p>
            <w:pPr>
              <w:pStyle w:val="27"/>
              <w:spacing w:before="10" w:line="360" w:lineRule="auto"/>
              <w:jc w:val="left"/>
              <w:rPr>
                <w:rFonts w:eastAsia="Times New Roman"/>
                <w:color w:val="auto"/>
                <w:sz w:val="23"/>
                <w:szCs w:val="23"/>
                <w:highlight w:val="none"/>
              </w:rPr>
            </w:pPr>
          </w:p>
          <w:p>
            <w:pPr>
              <w:pStyle w:val="27"/>
              <w:spacing w:line="360" w:lineRule="auto"/>
              <w:ind w:left="621" w:right="122" w:hanging="504"/>
              <w:jc w:val="left"/>
              <w:rPr>
                <w:rFonts w:ascii="宋体" w:hAnsi="宋体" w:cs="宋体"/>
                <w:color w:val="auto"/>
                <w:spacing w:val="12"/>
                <w:sz w:val="24"/>
                <w:highlight w:val="none"/>
              </w:rPr>
            </w:pPr>
            <w:r>
              <w:rPr>
                <w:rFonts w:ascii="宋体" w:hAnsi="宋体" w:cs="宋体"/>
                <w:color w:val="auto"/>
                <w:spacing w:val="12"/>
                <w:sz w:val="24"/>
                <w:highlight w:val="none"/>
              </w:rPr>
              <w:t>相关评审标准认可要求</w:t>
            </w:r>
          </w:p>
        </w:tc>
        <w:tc>
          <w:tcPr>
            <w:tcW w:w="7063" w:type="dxa"/>
            <w:tcBorders>
              <w:top w:val="single" w:color="000000" w:sz="4" w:space="0"/>
              <w:left w:val="single" w:color="000000" w:sz="4" w:space="0"/>
              <w:bottom w:val="single" w:color="000000" w:sz="4" w:space="0"/>
              <w:right w:val="single" w:color="000000" w:sz="4" w:space="0"/>
            </w:tcBorders>
          </w:tcPr>
          <w:p>
            <w:pPr>
              <w:pStyle w:val="27"/>
              <w:spacing w:before="39" w:line="360" w:lineRule="auto"/>
              <w:ind w:left="100" w:right="101"/>
              <w:jc w:val="left"/>
              <w:rPr>
                <w:rFonts w:ascii="宋体" w:hAnsi="宋体" w:cs="宋体"/>
                <w:color w:val="auto"/>
                <w:spacing w:val="4"/>
                <w:sz w:val="24"/>
                <w:highlight w:val="none"/>
              </w:rPr>
            </w:pPr>
            <w:r>
              <w:rPr>
                <w:rFonts w:ascii="宋体" w:hAnsi="宋体" w:cs="宋体"/>
                <w:color w:val="auto"/>
                <w:spacing w:val="18"/>
                <w:sz w:val="24"/>
                <w:highlight w:val="none"/>
              </w:rPr>
              <w:t>潜在</w:t>
            </w:r>
            <w:r>
              <w:rPr>
                <w:rFonts w:hint="eastAsia" w:ascii="宋体" w:hAnsi="宋体" w:cs="宋体"/>
                <w:color w:val="auto"/>
                <w:spacing w:val="18"/>
                <w:sz w:val="24"/>
                <w:highlight w:val="none"/>
              </w:rPr>
              <w:t>报价人</w:t>
            </w:r>
            <w:r>
              <w:rPr>
                <w:rFonts w:ascii="宋体" w:hAnsi="宋体" w:cs="宋体"/>
                <w:color w:val="auto"/>
                <w:spacing w:val="18"/>
                <w:sz w:val="24"/>
                <w:highlight w:val="none"/>
              </w:rPr>
              <w:t>的业绩须在济南公共资源交易中心上传并公</w:t>
            </w:r>
            <w:r>
              <w:rPr>
                <w:rFonts w:ascii="宋体" w:hAnsi="宋体" w:cs="宋体"/>
                <w:color w:val="auto"/>
                <w:spacing w:val="-115"/>
                <w:sz w:val="24"/>
                <w:highlight w:val="none"/>
              </w:rPr>
              <w:t xml:space="preserve"> </w:t>
            </w:r>
            <w:r>
              <w:rPr>
                <w:rFonts w:ascii="宋体" w:hAnsi="宋体" w:cs="宋体"/>
                <w:color w:val="auto"/>
                <w:spacing w:val="8"/>
                <w:sz w:val="24"/>
                <w:highlight w:val="none"/>
              </w:rPr>
              <w:t>示（上传后将无法删除），制作</w:t>
            </w:r>
            <w:r>
              <w:rPr>
                <w:rFonts w:hint="eastAsia" w:ascii="宋体" w:hAnsi="宋体" w:cs="宋体"/>
                <w:color w:val="auto"/>
                <w:spacing w:val="8"/>
                <w:sz w:val="24"/>
                <w:highlight w:val="none"/>
              </w:rPr>
              <w:t>报价文件</w:t>
            </w:r>
            <w:r>
              <w:rPr>
                <w:rFonts w:ascii="宋体" w:hAnsi="宋体" w:cs="宋体"/>
                <w:color w:val="auto"/>
                <w:spacing w:val="8"/>
                <w:sz w:val="24"/>
                <w:highlight w:val="none"/>
              </w:rPr>
              <w:t>时上述材料只能</w:t>
            </w:r>
            <w:r>
              <w:rPr>
                <w:rFonts w:ascii="宋体" w:hAnsi="宋体" w:cs="宋体"/>
                <w:color w:val="auto"/>
                <w:spacing w:val="12"/>
                <w:sz w:val="24"/>
                <w:highlight w:val="none"/>
              </w:rPr>
              <w:t>通过系统选取，否则在电子评标时不予认可。</w:t>
            </w:r>
          </w:p>
        </w:tc>
      </w:tr>
      <w:tr>
        <w:tblPrEx>
          <w:tblLayout w:type="fixed"/>
          <w:tblCellMar>
            <w:top w:w="0" w:type="dxa"/>
            <w:left w:w="0" w:type="dxa"/>
            <w:bottom w:w="0" w:type="dxa"/>
            <w:right w:w="0" w:type="dxa"/>
          </w:tblCellMar>
        </w:tblPrEx>
        <w:trPr>
          <w:trHeight w:val="1971" w:hRule="exact"/>
          <w:jc w:val="center"/>
        </w:trPr>
        <w:tc>
          <w:tcPr>
            <w:tcW w:w="890" w:type="dxa"/>
            <w:tcBorders>
              <w:top w:val="single" w:color="000000" w:sz="4" w:space="0"/>
              <w:left w:val="single" w:color="000000" w:sz="4" w:space="0"/>
              <w:bottom w:val="single" w:color="auto" w:sz="4" w:space="0"/>
              <w:right w:val="single" w:color="000000" w:sz="4" w:space="0"/>
            </w:tcBorders>
          </w:tcPr>
          <w:p>
            <w:pPr>
              <w:pStyle w:val="27"/>
              <w:spacing w:line="360" w:lineRule="auto"/>
              <w:jc w:val="left"/>
              <w:rPr>
                <w:rFonts w:eastAsia="Times New Roman"/>
                <w:color w:val="auto"/>
                <w:sz w:val="24"/>
                <w:highlight w:val="none"/>
              </w:rPr>
            </w:pPr>
          </w:p>
          <w:p>
            <w:pPr>
              <w:pStyle w:val="27"/>
              <w:spacing w:line="360" w:lineRule="auto"/>
              <w:jc w:val="left"/>
              <w:rPr>
                <w:rFonts w:eastAsia="Times New Roman"/>
                <w:color w:val="auto"/>
                <w:sz w:val="24"/>
                <w:highlight w:val="none"/>
              </w:rPr>
            </w:pPr>
          </w:p>
          <w:p>
            <w:pPr>
              <w:pStyle w:val="27"/>
              <w:spacing w:before="190" w:line="360" w:lineRule="auto"/>
              <w:ind w:right="7"/>
              <w:jc w:val="center"/>
              <w:rPr>
                <w:rFonts w:ascii="宋体"/>
                <w:color w:val="auto"/>
                <w:spacing w:val="3"/>
                <w:sz w:val="24"/>
                <w:highlight w:val="none"/>
              </w:rPr>
            </w:pPr>
            <w:r>
              <w:rPr>
                <w:rFonts w:ascii="宋体"/>
                <w:color w:val="auto"/>
                <w:spacing w:val="3"/>
                <w:sz w:val="24"/>
                <w:highlight w:val="none"/>
              </w:rPr>
              <w:t>13</w:t>
            </w:r>
          </w:p>
        </w:tc>
        <w:tc>
          <w:tcPr>
            <w:tcW w:w="2014" w:type="dxa"/>
            <w:tcBorders>
              <w:top w:val="single" w:color="000000" w:sz="4" w:space="0"/>
              <w:left w:val="single" w:color="000000" w:sz="4" w:space="0"/>
              <w:bottom w:val="single" w:color="auto" w:sz="4" w:space="0"/>
              <w:right w:val="single" w:color="000000" w:sz="4" w:space="0"/>
            </w:tcBorders>
          </w:tcPr>
          <w:p>
            <w:pPr>
              <w:pStyle w:val="27"/>
              <w:spacing w:line="360" w:lineRule="auto"/>
              <w:jc w:val="left"/>
              <w:rPr>
                <w:rFonts w:eastAsia="Times New Roman"/>
                <w:color w:val="auto"/>
                <w:sz w:val="24"/>
                <w:highlight w:val="none"/>
              </w:rPr>
            </w:pPr>
          </w:p>
          <w:p>
            <w:pPr>
              <w:pStyle w:val="27"/>
              <w:spacing w:line="360" w:lineRule="auto"/>
              <w:jc w:val="left"/>
              <w:rPr>
                <w:rFonts w:eastAsia="Times New Roman"/>
                <w:color w:val="auto"/>
                <w:sz w:val="24"/>
                <w:highlight w:val="none"/>
              </w:rPr>
            </w:pPr>
          </w:p>
          <w:p>
            <w:pPr>
              <w:pStyle w:val="27"/>
              <w:spacing w:before="190" w:line="360" w:lineRule="auto"/>
              <w:ind w:left="496"/>
              <w:jc w:val="left"/>
              <w:rPr>
                <w:rFonts w:ascii="宋体" w:hAnsi="宋体" w:cs="宋体"/>
                <w:color w:val="auto"/>
                <w:spacing w:val="12"/>
                <w:sz w:val="24"/>
                <w:highlight w:val="none"/>
              </w:rPr>
            </w:pPr>
            <w:r>
              <w:rPr>
                <w:rFonts w:ascii="宋体" w:hAnsi="宋体" w:cs="宋体"/>
                <w:color w:val="auto"/>
                <w:spacing w:val="12"/>
                <w:sz w:val="24"/>
                <w:highlight w:val="none"/>
              </w:rPr>
              <w:t>电子签名</w:t>
            </w:r>
          </w:p>
        </w:tc>
        <w:tc>
          <w:tcPr>
            <w:tcW w:w="7063" w:type="dxa"/>
            <w:tcBorders>
              <w:top w:val="single" w:color="000000" w:sz="4" w:space="0"/>
              <w:left w:val="single" w:color="000000" w:sz="4" w:space="0"/>
              <w:bottom w:val="single" w:color="000000" w:sz="4" w:space="0"/>
              <w:right w:val="single" w:color="000000" w:sz="4" w:space="0"/>
            </w:tcBorders>
          </w:tcPr>
          <w:p>
            <w:pPr>
              <w:pStyle w:val="27"/>
              <w:spacing w:before="39" w:line="360" w:lineRule="auto"/>
              <w:ind w:left="100" w:right="119"/>
              <w:rPr>
                <w:rFonts w:ascii="宋体" w:hAnsi="宋体" w:cs="宋体"/>
                <w:color w:val="auto"/>
                <w:spacing w:val="18"/>
                <w:sz w:val="24"/>
                <w:highlight w:val="none"/>
              </w:rPr>
            </w:pPr>
            <w:r>
              <w:rPr>
                <w:rFonts w:ascii="宋体" w:hAnsi="宋体" w:cs="宋体"/>
                <w:color w:val="auto"/>
                <w:spacing w:val="18"/>
                <w:sz w:val="24"/>
                <w:highlight w:val="none"/>
              </w:rPr>
              <w:t>可靠的电子签名与手写签名或者盖章具有同等的法律效</w:t>
            </w:r>
            <w:r>
              <w:rPr>
                <w:rFonts w:ascii="宋体" w:hAnsi="宋体" w:cs="宋体"/>
                <w:color w:val="auto"/>
                <w:spacing w:val="-115"/>
                <w:sz w:val="24"/>
                <w:highlight w:val="none"/>
              </w:rPr>
              <w:t xml:space="preserve"> </w:t>
            </w:r>
            <w:r>
              <w:rPr>
                <w:rFonts w:ascii="宋体" w:hAnsi="宋体" w:cs="宋体"/>
                <w:color w:val="auto"/>
                <w:spacing w:val="7"/>
                <w:sz w:val="24"/>
                <w:highlight w:val="none"/>
              </w:rPr>
              <w:t>力。电子签章是电子签名的一种表现形式，利用图像处理</w:t>
            </w:r>
            <w:r>
              <w:rPr>
                <w:rFonts w:ascii="宋体" w:hAnsi="宋体" w:cs="宋体"/>
                <w:color w:val="auto"/>
                <w:spacing w:val="-98"/>
                <w:sz w:val="24"/>
                <w:highlight w:val="none"/>
              </w:rPr>
              <w:t xml:space="preserve"> </w:t>
            </w:r>
            <w:r>
              <w:rPr>
                <w:rFonts w:ascii="宋体" w:hAnsi="宋体" w:cs="宋体"/>
                <w:color w:val="auto"/>
                <w:spacing w:val="18"/>
                <w:sz w:val="24"/>
                <w:highlight w:val="none"/>
              </w:rPr>
              <w:t>技术将电子签名操作转化为与纸质文件盖章操作相同的</w:t>
            </w:r>
            <w:r>
              <w:rPr>
                <w:rFonts w:ascii="宋体" w:hAnsi="宋体" w:cs="宋体"/>
                <w:color w:val="auto"/>
                <w:spacing w:val="12"/>
                <w:sz w:val="24"/>
                <w:highlight w:val="none"/>
              </w:rPr>
              <w:t>可视效果。</w:t>
            </w:r>
          </w:p>
        </w:tc>
      </w:tr>
      <w:tr>
        <w:tblPrEx>
          <w:tblLayout w:type="fixed"/>
          <w:tblCellMar>
            <w:top w:w="0" w:type="dxa"/>
            <w:left w:w="0" w:type="dxa"/>
            <w:bottom w:w="0" w:type="dxa"/>
            <w:right w:w="0" w:type="dxa"/>
          </w:tblCellMar>
        </w:tblPrEx>
        <w:trPr>
          <w:trHeight w:val="1605" w:hRule="exact"/>
          <w:jc w:val="center"/>
        </w:trPr>
        <w:tc>
          <w:tcPr>
            <w:tcW w:w="890" w:type="dxa"/>
            <w:tcBorders>
              <w:top w:val="single" w:color="auto" w:sz="4" w:space="0"/>
              <w:left w:val="single" w:color="auto" w:sz="4" w:space="0"/>
              <w:bottom w:val="single" w:color="auto" w:sz="4" w:space="0"/>
              <w:right w:val="single" w:color="auto" w:sz="4" w:space="0"/>
            </w:tcBorders>
            <w:vAlign w:val="center"/>
          </w:tcPr>
          <w:p>
            <w:pPr>
              <w:pStyle w:val="27"/>
              <w:spacing w:line="360" w:lineRule="auto"/>
              <w:jc w:val="center"/>
              <w:rPr>
                <w:rFonts w:eastAsia="Times New Roman"/>
                <w:color w:val="auto"/>
                <w:sz w:val="24"/>
                <w:highlight w:val="none"/>
              </w:rPr>
            </w:pPr>
            <w:r>
              <w:rPr>
                <w:rFonts w:hint="eastAsia" w:eastAsia="Times New Roman"/>
                <w:color w:val="auto"/>
                <w:sz w:val="24"/>
                <w:highlight w:val="none"/>
              </w:rPr>
              <w:t>14</w:t>
            </w:r>
          </w:p>
        </w:tc>
        <w:tc>
          <w:tcPr>
            <w:tcW w:w="2014" w:type="dxa"/>
            <w:tcBorders>
              <w:top w:val="single" w:color="auto" w:sz="4" w:space="0"/>
              <w:left w:val="single" w:color="auto" w:sz="4" w:space="0"/>
              <w:bottom w:val="single" w:color="auto" w:sz="4" w:space="0"/>
              <w:right w:val="single" w:color="auto" w:sz="4" w:space="0"/>
            </w:tcBorders>
            <w:vAlign w:val="center"/>
          </w:tcPr>
          <w:p>
            <w:pPr>
              <w:pStyle w:val="27"/>
              <w:spacing w:line="360" w:lineRule="auto"/>
              <w:jc w:val="center"/>
              <w:rPr>
                <w:rFonts w:eastAsia="Times New Roman"/>
                <w:color w:val="auto"/>
                <w:sz w:val="24"/>
                <w:highlight w:val="none"/>
              </w:rPr>
            </w:pPr>
            <w:r>
              <w:rPr>
                <w:rFonts w:hint="eastAsia" w:eastAsia="Times New Roman"/>
                <w:color w:val="auto"/>
                <w:sz w:val="24"/>
                <w:highlight w:val="none"/>
              </w:rPr>
              <w:t>付款方式</w:t>
            </w:r>
          </w:p>
        </w:tc>
        <w:tc>
          <w:tcPr>
            <w:tcW w:w="7063" w:type="dxa"/>
            <w:tcBorders>
              <w:top w:val="single" w:color="000000" w:sz="4" w:space="0"/>
              <w:left w:val="single" w:color="auto" w:sz="4" w:space="0"/>
              <w:bottom w:val="single" w:color="000000" w:sz="4" w:space="0"/>
              <w:right w:val="single" w:color="000000" w:sz="4" w:space="0"/>
            </w:tcBorders>
          </w:tcPr>
          <w:p>
            <w:pPr>
              <w:pStyle w:val="27"/>
              <w:spacing w:before="39" w:line="360" w:lineRule="auto"/>
              <w:ind w:left="100" w:right="119"/>
              <w:rPr>
                <w:rFonts w:ascii="宋体" w:hAnsi="宋体" w:cs="宋体"/>
                <w:color w:val="auto"/>
                <w:spacing w:val="18"/>
                <w:sz w:val="24"/>
                <w:highlight w:val="none"/>
              </w:rPr>
            </w:pPr>
            <w:r>
              <w:rPr>
                <w:rFonts w:hint="eastAsia" w:ascii="宋体" w:hAnsi="宋体" w:cs="宋体"/>
                <w:color w:val="auto"/>
                <w:spacing w:val="18"/>
                <w:sz w:val="24"/>
                <w:highlight w:val="none"/>
              </w:rPr>
              <w:t>本项目合同签订后30日内付至合同额的30%作为预付款，竣工验收合格后付至</w:t>
            </w:r>
            <w:r>
              <w:rPr>
                <w:rFonts w:hint="eastAsia" w:ascii="宋体" w:hAnsi="宋体" w:cs="宋体"/>
                <w:color w:val="auto"/>
                <w:spacing w:val="18"/>
                <w:sz w:val="24"/>
                <w:highlight w:val="none"/>
                <w:lang w:val="en-US" w:eastAsia="zh-CN"/>
              </w:rPr>
              <w:t>90</w:t>
            </w:r>
            <w:r>
              <w:rPr>
                <w:rFonts w:hint="eastAsia" w:ascii="宋体" w:hAnsi="宋体" w:cs="宋体"/>
                <w:color w:val="auto"/>
                <w:spacing w:val="18"/>
                <w:sz w:val="24"/>
                <w:highlight w:val="none"/>
              </w:rPr>
              <w:t>%，剩余10%竣工验收合格</w:t>
            </w:r>
            <w:r>
              <w:rPr>
                <w:rFonts w:hint="eastAsia" w:ascii="宋体" w:hAnsi="宋体" w:cs="宋体"/>
                <w:color w:val="auto"/>
                <w:spacing w:val="18"/>
                <w:sz w:val="24"/>
                <w:highlight w:val="none"/>
                <w:lang w:eastAsia="zh-CN"/>
              </w:rPr>
              <w:t>一年</w:t>
            </w:r>
            <w:r>
              <w:rPr>
                <w:rFonts w:hint="eastAsia" w:ascii="宋体" w:hAnsi="宋体" w:cs="宋体"/>
                <w:color w:val="auto"/>
                <w:spacing w:val="18"/>
                <w:sz w:val="24"/>
                <w:highlight w:val="none"/>
              </w:rPr>
              <w:t>后</w:t>
            </w:r>
            <w:r>
              <w:rPr>
                <w:rFonts w:hint="eastAsia" w:ascii="宋体" w:hAnsi="宋体" w:cs="宋体"/>
                <w:color w:val="auto"/>
                <w:spacing w:val="18"/>
                <w:sz w:val="24"/>
                <w:highlight w:val="none"/>
                <w:lang w:eastAsia="zh-CN"/>
              </w:rPr>
              <w:t>无质量问题</w:t>
            </w:r>
            <w:r>
              <w:rPr>
                <w:rFonts w:hint="eastAsia" w:ascii="宋体" w:hAnsi="宋体" w:cs="宋体"/>
                <w:color w:val="auto"/>
                <w:spacing w:val="18"/>
                <w:sz w:val="24"/>
                <w:highlight w:val="none"/>
              </w:rPr>
              <w:t>无息付清。</w:t>
            </w:r>
          </w:p>
        </w:tc>
      </w:tr>
      <w:tr>
        <w:tblPrEx>
          <w:tblLayout w:type="fixed"/>
          <w:tblCellMar>
            <w:top w:w="0" w:type="dxa"/>
            <w:left w:w="0" w:type="dxa"/>
            <w:bottom w:w="0" w:type="dxa"/>
            <w:right w:w="0" w:type="dxa"/>
          </w:tblCellMar>
        </w:tblPrEx>
        <w:trPr>
          <w:trHeight w:val="690" w:hRule="atLeast"/>
          <w:jc w:val="center"/>
        </w:trPr>
        <w:tc>
          <w:tcPr>
            <w:tcW w:w="890" w:type="dxa"/>
            <w:vMerge w:val="restart"/>
            <w:tcBorders>
              <w:top w:val="single" w:color="auto" w:sz="4" w:space="0"/>
              <w:left w:val="single" w:color="auto" w:sz="4" w:space="0"/>
              <w:bottom w:val="single" w:color="auto" w:sz="4" w:space="0"/>
              <w:right w:val="single" w:color="auto" w:sz="4" w:space="0"/>
            </w:tcBorders>
          </w:tcPr>
          <w:p>
            <w:pPr>
              <w:pStyle w:val="27"/>
              <w:spacing w:line="360" w:lineRule="auto"/>
              <w:jc w:val="left"/>
              <w:rPr>
                <w:rFonts w:eastAsia="Times New Roman"/>
                <w:color w:val="auto"/>
                <w:sz w:val="24"/>
                <w:highlight w:val="none"/>
              </w:rPr>
            </w:pPr>
          </w:p>
          <w:p>
            <w:pPr>
              <w:pStyle w:val="27"/>
              <w:spacing w:line="360" w:lineRule="auto"/>
              <w:ind w:right="7"/>
              <w:jc w:val="center"/>
              <w:rPr>
                <w:color w:val="auto"/>
                <w:sz w:val="24"/>
                <w:highlight w:val="none"/>
              </w:rPr>
            </w:pPr>
            <w:r>
              <w:rPr>
                <w:rFonts w:ascii="宋体"/>
                <w:color w:val="auto"/>
                <w:spacing w:val="3"/>
                <w:sz w:val="24"/>
                <w:highlight w:val="none"/>
              </w:rPr>
              <w:t>1</w:t>
            </w:r>
            <w:r>
              <w:rPr>
                <w:rFonts w:hint="eastAsia" w:ascii="宋体"/>
                <w:color w:val="auto"/>
                <w:spacing w:val="3"/>
                <w:sz w:val="24"/>
                <w:highlight w:val="none"/>
              </w:rPr>
              <w:t>5</w:t>
            </w:r>
          </w:p>
        </w:tc>
        <w:tc>
          <w:tcPr>
            <w:tcW w:w="2014" w:type="dxa"/>
            <w:vMerge w:val="restart"/>
            <w:tcBorders>
              <w:top w:val="single" w:color="auto" w:sz="4" w:space="0"/>
              <w:left w:val="single" w:color="auto" w:sz="4" w:space="0"/>
              <w:bottom w:val="single" w:color="auto" w:sz="4" w:space="0"/>
              <w:right w:val="single" w:color="auto" w:sz="4" w:space="0"/>
            </w:tcBorders>
          </w:tcPr>
          <w:p>
            <w:pPr>
              <w:pStyle w:val="27"/>
              <w:spacing w:before="3" w:line="360" w:lineRule="auto"/>
              <w:jc w:val="left"/>
              <w:rPr>
                <w:rFonts w:eastAsia="Times New Roman"/>
                <w:color w:val="auto"/>
                <w:sz w:val="24"/>
                <w:highlight w:val="none"/>
              </w:rPr>
            </w:pPr>
          </w:p>
          <w:p>
            <w:pPr>
              <w:pStyle w:val="27"/>
              <w:spacing w:line="360" w:lineRule="auto"/>
              <w:ind w:right="127"/>
              <w:jc w:val="left"/>
              <w:rPr>
                <w:rFonts w:eastAsia="Times New Roman"/>
                <w:color w:val="auto"/>
                <w:sz w:val="24"/>
                <w:highlight w:val="none"/>
              </w:rPr>
            </w:pPr>
            <w:r>
              <w:rPr>
                <w:rFonts w:ascii="宋体" w:hAnsi="宋体" w:cs="宋体"/>
                <w:b/>
                <w:bCs/>
                <w:color w:val="auto"/>
                <w:spacing w:val="11"/>
                <w:sz w:val="24"/>
                <w:highlight w:val="none"/>
              </w:rPr>
              <w:t>电子</w:t>
            </w:r>
            <w:r>
              <w:rPr>
                <w:rFonts w:hint="eastAsia" w:ascii="宋体" w:hAnsi="宋体" w:cs="宋体"/>
                <w:b/>
                <w:bCs/>
                <w:color w:val="auto"/>
                <w:spacing w:val="11"/>
                <w:sz w:val="24"/>
                <w:highlight w:val="none"/>
              </w:rPr>
              <w:t>报价文件</w:t>
            </w:r>
            <w:r>
              <w:rPr>
                <w:rFonts w:ascii="宋体" w:hAnsi="宋体" w:cs="宋体"/>
                <w:b/>
                <w:bCs/>
                <w:color w:val="auto"/>
                <w:spacing w:val="11"/>
                <w:sz w:val="24"/>
                <w:highlight w:val="none"/>
              </w:rPr>
              <w:t>截</w:t>
            </w:r>
            <w:r>
              <w:rPr>
                <w:rFonts w:ascii="宋体" w:hAnsi="宋体" w:cs="宋体"/>
                <w:b/>
                <w:bCs/>
                <w:color w:val="auto"/>
                <w:spacing w:val="10"/>
                <w:sz w:val="24"/>
                <w:highlight w:val="none"/>
              </w:rPr>
              <w:t>止时间、地点</w:t>
            </w:r>
          </w:p>
        </w:tc>
        <w:tc>
          <w:tcPr>
            <w:tcW w:w="7063" w:type="dxa"/>
            <w:tcBorders>
              <w:top w:val="single" w:color="000000" w:sz="4" w:space="0"/>
              <w:left w:val="single" w:color="auto" w:sz="4" w:space="0"/>
              <w:bottom w:val="single" w:color="000000" w:sz="4" w:space="0"/>
              <w:right w:val="single" w:color="000000" w:sz="4" w:space="0"/>
            </w:tcBorders>
          </w:tcPr>
          <w:p>
            <w:pPr>
              <w:pStyle w:val="27"/>
              <w:tabs>
                <w:tab w:val="left" w:pos="616"/>
              </w:tabs>
              <w:spacing w:before="39" w:line="360" w:lineRule="auto"/>
              <w:ind w:left="100"/>
              <w:jc w:val="left"/>
              <w:rPr>
                <w:rFonts w:ascii="宋体" w:hAnsi="宋体" w:cs="宋体"/>
                <w:color w:val="auto"/>
                <w:spacing w:val="18"/>
                <w:sz w:val="24"/>
                <w:highlight w:val="none"/>
              </w:rPr>
            </w:pPr>
            <w:r>
              <w:rPr>
                <w:rFonts w:ascii="宋体" w:hAnsi="宋体" w:cs="宋体"/>
                <w:color w:val="auto"/>
                <w:sz w:val="24"/>
                <w:highlight w:val="none"/>
              </w:rPr>
              <w:t>时</w:t>
            </w:r>
            <w:r>
              <w:rPr>
                <w:rFonts w:hint="eastAsia" w:ascii="宋体" w:hAnsi="宋体" w:cs="宋体"/>
                <w:color w:val="auto"/>
                <w:sz w:val="24"/>
                <w:highlight w:val="none"/>
              </w:rPr>
              <w:t xml:space="preserve"> </w:t>
            </w:r>
            <w:r>
              <w:rPr>
                <w:rFonts w:ascii="宋体" w:hAnsi="宋体" w:cs="宋体"/>
                <w:color w:val="auto"/>
                <w:sz w:val="24"/>
                <w:highlight w:val="none"/>
              </w:rPr>
              <w:t>间</w:t>
            </w:r>
            <w:r>
              <w:rPr>
                <w:rFonts w:ascii="宋体" w:hAnsi="宋体" w:cs="宋体"/>
                <w:color w:val="auto"/>
                <w:spacing w:val="5"/>
                <w:sz w:val="24"/>
                <w:highlight w:val="none"/>
              </w:rPr>
              <w:t>：</w:t>
            </w:r>
            <w:r>
              <w:rPr>
                <w:rFonts w:ascii="宋体" w:hAnsi="宋体" w:cs="宋体"/>
                <w:color w:val="auto"/>
                <w:spacing w:val="5"/>
                <w:sz w:val="24"/>
                <w:highlight w:val="none"/>
              </w:rPr>
              <w:t>2021</w:t>
            </w:r>
            <w:r>
              <w:rPr>
                <w:rFonts w:ascii="宋体" w:hAnsi="宋体" w:cs="宋体"/>
                <w:color w:val="auto"/>
                <w:spacing w:val="-51"/>
                <w:sz w:val="24"/>
                <w:highlight w:val="none"/>
              </w:rPr>
              <w:t xml:space="preserve"> </w:t>
            </w:r>
            <w:r>
              <w:rPr>
                <w:rFonts w:ascii="宋体" w:hAnsi="宋体" w:cs="宋体"/>
                <w:color w:val="auto"/>
                <w:sz w:val="24"/>
                <w:highlight w:val="none"/>
              </w:rPr>
              <w:t>年</w:t>
            </w:r>
            <w:r>
              <w:rPr>
                <w:rFonts w:hint="eastAsia" w:ascii="宋体" w:hAnsi="宋体" w:cs="宋体"/>
                <w:color w:val="auto"/>
                <w:spacing w:val="-46"/>
                <w:sz w:val="24"/>
                <w:highlight w:val="none"/>
              </w:rPr>
              <w:t xml:space="preserve">  </w:t>
            </w:r>
            <w:r>
              <w:rPr>
                <w:rFonts w:hint="eastAsia" w:ascii="宋体" w:hAnsi="宋体" w:cs="宋体"/>
                <w:color w:val="auto"/>
                <w:spacing w:val="-53"/>
                <w:sz w:val="24"/>
                <w:highlight w:val="none"/>
              </w:rPr>
              <w:t xml:space="preserve">  </w:t>
            </w:r>
            <w:r>
              <w:rPr>
                <w:rFonts w:hint="eastAsia" w:ascii="宋体" w:hAnsi="宋体" w:cs="宋体"/>
                <w:color w:val="auto"/>
                <w:spacing w:val="-53"/>
                <w:sz w:val="24"/>
                <w:highlight w:val="none"/>
                <w:lang w:val="en-US" w:eastAsia="zh-CN"/>
              </w:rPr>
              <w:t>10</w:t>
            </w:r>
            <w:r>
              <w:rPr>
                <w:rFonts w:ascii="宋体" w:hAnsi="宋体" w:cs="宋体"/>
                <w:color w:val="auto"/>
                <w:sz w:val="24"/>
                <w:highlight w:val="none"/>
              </w:rPr>
              <w:t>月</w:t>
            </w:r>
            <w:r>
              <w:rPr>
                <w:rFonts w:hint="eastAsia" w:ascii="宋体" w:hAnsi="宋体" w:cs="宋体"/>
                <w:color w:val="auto"/>
                <w:sz w:val="24"/>
                <w:highlight w:val="none"/>
                <w:lang w:val="en-US" w:eastAsia="zh-CN"/>
              </w:rPr>
              <w:t>11</w:t>
            </w:r>
            <w:r>
              <w:rPr>
                <w:rFonts w:hint="eastAsia" w:ascii="宋体" w:hAnsi="宋体" w:cs="宋体"/>
                <w:color w:val="auto"/>
                <w:spacing w:val="-44"/>
                <w:sz w:val="24"/>
                <w:highlight w:val="none"/>
              </w:rPr>
              <w:t xml:space="preserve">  </w:t>
            </w:r>
            <w:r>
              <w:rPr>
                <w:rFonts w:ascii="宋体" w:hAnsi="宋体" w:cs="宋体"/>
                <w:color w:val="auto"/>
                <w:sz w:val="24"/>
                <w:highlight w:val="none"/>
              </w:rPr>
              <w:t>日</w:t>
            </w:r>
            <w:r>
              <w:rPr>
                <w:rFonts w:ascii="宋体" w:hAnsi="宋体" w:cs="宋体"/>
                <w:color w:val="auto"/>
                <w:spacing w:val="-46"/>
                <w:sz w:val="24"/>
                <w:highlight w:val="none"/>
              </w:rPr>
              <w:t xml:space="preserve"> </w:t>
            </w:r>
            <w:r>
              <w:rPr>
                <w:rFonts w:hint="eastAsia" w:ascii="宋体" w:hAnsi="宋体" w:cs="宋体"/>
                <w:color w:val="auto"/>
                <w:spacing w:val="3"/>
                <w:sz w:val="24"/>
                <w:highlight w:val="none"/>
                <w:lang w:val="en-US" w:eastAsia="zh-CN"/>
              </w:rPr>
              <w:t>13</w:t>
            </w:r>
            <w:r>
              <w:rPr>
                <w:rFonts w:ascii="宋体" w:hAnsi="宋体" w:cs="宋体"/>
                <w:color w:val="auto"/>
                <w:spacing w:val="-53"/>
                <w:sz w:val="24"/>
                <w:highlight w:val="none"/>
              </w:rPr>
              <w:t xml:space="preserve"> </w:t>
            </w:r>
            <w:r>
              <w:rPr>
                <w:rFonts w:ascii="宋体" w:hAnsi="宋体" w:cs="宋体"/>
                <w:color w:val="auto"/>
                <w:sz w:val="24"/>
                <w:highlight w:val="none"/>
              </w:rPr>
              <w:t>时</w:t>
            </w:r>
            <w:r>
              <w:rPr>
                <w:rFonts w:ascii="宋体" w:hAnsi="宋体" w:cs="宋体"/>
                <w:color w:val="auto"/>
                <w:spacing w:val="-44"/>
                <w:sz w:val="24"/>
                <w:highlight w:val="none"/>
              </w:rPr>
              <w:t xml:space="preserve"> </w:t>
            </w:r>
            <w:r>
              <w:rPr>
                <w:rFonts w:ascii="宋体" w:hAnsi="宋体" w:cs="宋体"/>
                <w:color w:val="auto"/>
                <w:spacing w:val="3"/>
                <w:sz w:val="24"/>
                <w:highlight w:val="none"/>
              </w:rPr>
              <w:t>30</w:t>
            </w:r>
            <w:r>
              <w:rPr>
                <w:rFonts w:ascii="宋体" w:hAnsi="宋体" w:cs="宋体"/>
                <w:color w:val="auto"/>
                <w:spacing w:val="-53"/>
                <w:sz w:val="24"/>
                <w:highlight w:val="none"/>
              </w:rPr>
              <w:t xml:space="preserve"> </w:t>
            </w:r>
            <w:r>
              <w:rPr>
                <w:rFonts w:ascii="宋体" w:hAnsi="宋体" w:cs="宋体"/>
                <w:color w:val="auto"/>
                <w:spacing w:val="12"/>
                <w:sz w:val="24"/>
                <w:highlight w:val="none"/>
              </w:rPr>
              <w:t>分</w:t>
            </w:r>
            <w:r>
              <w:rPr>
                <w:rFonts w:ascii="宋体" w:hAnsi="宋体" w:cs="宋体"/>
                <w:color w:val="auto"/>
                <w:spacing w:val="12"/>
                <w:sz w:val="24"/>
                <w:highlight w:val="none"/>
              </w:rPr>
              <w:t>（北京时间）</w:t>
            </w:r>
          </w:p>
        </w:tc>
      </w:tr>
      <w:tr>
        <w:tblPrEx>
          <w:tblLayout w:type="fixed"/>
          <w:tblCellMar>
            <w:top w:w="0" w:type="dxa"/>
            <w:left w:w="0" w:type="dxa"/>
            <w:bottom w:w="0" w:type="dxa"/>
            <w:right w:w="0" w:type="dxa"/>
          </w:tblCellMar>
        </w:tblPrEx>
        <w:trPr>
          <w:trHeight w:val="670" w:hRule="atLeast"/>
          <w:jc w:val="center"/>
        </w:trPr>
        <w:tc>
          <w:tcPr>
            <w:tcW w:w="890" w:type="dxa"/>
            <w:vMerge w:val="continue"/>
            <w:tcBorders>
              <w:top w:val="single" w:color="auto" w:sz="4" w:space="0"/>
              <w:left w:val="single" w:color="auto" w:sz="4" w:space="0"/>
              <w:bottom w:val="single" w:color="auto" w:sz="4" w:space="0"/>
              <w:right w:val="single" w:color="auto" w:sz="4" w:space="0"/>
            </w:tcBorders>
          </w:tcPr>
          <w:p>
            <w:pPr>
              <w:pStyle w:val="27"/>
              <w:tabs>
                <w:tab w:val="left" w:pos="616"/>
              </w:tabs>
              <w:spacing w:before="39" w:line="360" w:lineRule="auto"/>
              <w:ind w:left="100"/>
              <w:jc w:val="left"/>
              <w:rPr>
                <w:color w:val="auto"/>
                <w:highlight w:val="none"/>
              </w:rPr>
            </w:pPr>
          </w:p>
        </w:tc>
        <w:tc>
          <w:tcPr>
            <w:tcW w:w="2014" w:type="dxa"/>
            <w:vMerge w:val="continue"/>
            <w:tcBorders>
              <w:top w:val="single" w:color="auto" w:sz="4" w:space="0"/>
              <w:left w:val="single" w:color="auto" w:sz="4" w:space="0"/>
              <w:bottom w:val="single" w:color="auto" w:sz="4" w:space="0"/>
              <w:right w:val="single" w:color="auto" w:sz="4" w:space="0"/>
            </w:tcBorders>
          </w:tcPr>
          <w:p>
            <w:pPr>
              <w:pStyle w:val="27"/>
              <w:tabs>
                <w:tab w:val="left" w:pos="616"/>
              </w:tabs>
              <w:spacing w:before="39" w:line="360" w:lineRule="auto"/>
              <w:ind w:left="100"/>
              <w:jc w:val="left"/>
              <w:rPr>
                <w:color w:val="auto"/>
                <w:highlight w:val="none"/>
              </w:rPr>
            </w:pPr>
          </w:p>
        </w:tc>
        <w:tc>
          <w:tcPr>
            <w:tcW w:w="7063" w:type="dxa"/>
            <w:tcBorders>
              <w:top w:val="single" w:color="000000" w:sz="4" w:space="0"/>
              <w:left w:val="single" w:color="auto" w:sz="4" w:space="0"/>
              <w:bottom w:val="single" w:color="auto" w:sz="4" w:space="0"/>
              <w:right w:val="single" w:color="000000" w:sz="4" w:space="0"/>
            </w:tcBorders>
          </w:tcPr>
          <w:p>
            <w:pPr>
              <w:pStyle w:val="27"/>
              <w:tabs>
                <w:tab w:val="left" w:pos="616"/>
              </w:tabs>
              <w:spacing w:before="39" w:line="360" w:lineRule="auto"/>
              <w:ind w:left="100"/>
              <w:jc w:val="left"/>
              <w:rPr>
                <w:rFonts w:ascii="宋体" w:hAnsi="宋体" w:cs="宋体"/>
                <w:color w:val="auto"/>
                <w:sz w:val="24"/>
                <w:highlight w:val="none"/>
              </w:rPr>
            </w:pPr>
            <w:r>
              <w:rPr>
                <w:rFonts w:hint="eastAsia" w:ascii="宋体" w:hAnsi="宋体" w:cs="宋体"/>
                <w:color w:val="auto"/>
                <w:sz w:val="24"/>
                <w:highlight w:val="none"/>
              </w:rPr>
              <w:t>地 点：通过【济南公共资源响应文件制作工具】上传响应文件。</w:t>
            </w:r>
          </w:p>
        </w:tc>
      </w:tr>
      <w:tr>
        <w:tblPrEx>
          <w:tblLayout w:type="fixed"/>
          <w:tblCellMar>
            <w:top w:w="0" w:type="dxa"/>
            <w:left w:w="0" w:type="dxa"/>
            <w:bottom w:w="0" w:type="dxa"/>
            <w:right w:w="0" w:type="dxa"/>
          </w:tblCellMar>
        </w:tblPrEx>
        <w:trPr>
          <w:trHeight w:val="620" w:hRule="atLeast"/>
          <w:jc w:val="center"/>
        </w:trPr>
        <w:tc>
          <w:tcPr>
            <w:tcW w:w="890" w:type="dxa"/>
            <w:vMerge w:val="restart"/>
            <w:tcBorders>
              <w:top w:val="single" w:color="auto" w:sz="4" w:space="0"/>
              <w:left w:val="single" w:color="auto" w:sz="4" w:space="0"/>
              <w:bottom w:val="single" w:color="auto" w:sz="4" w:space="0"/>
              <w:right w:val="single" w:color="auto" w:sz="4" w:space="0"/>
            </w:tcBorders>
            <w:vAlign w:val="center"/>
          </w:tcPr>
          <w:p>
            <w:pPr>
              <w:pStyle w:val="27"/>
              <w:tabs>
                <w:tab w:val="left" w:pos="616"/>
              </w:tabs>
              <w:spacing w:before="39" w:line="360" w:lineRule="auto"/>
              <w:ind w:left="100"/>
              <w:jc w:val="center"/>
              <w:rPr>
                <w:rFonts w:ascii="宋体" w:hAnsi="宋体" w:cs="宋体"/>
                <w:color w:val="auto"/>
                <w:sz w:val="24"/>
                <w:highlight w:val="none"/>
              </w:rPr>
            </w:pPr>
            <w:r>
              <w:rPr>
                <w:rFonts w:hint="eastAsia" w:ascii="宋体" w:hAnsi="宋体" w:cs="宋体"/>
                <w:color w:val="auto"/>
                <w:sz w:val="24"/>
                <w:highlight w:val="none"/>
              </w:rPr>
              <w:t>16</w:t>
            </w:r>
          </w:p>
        </w:tc>
        <w:tc>
          <w:tcPr>
            <w:tcW w:w="2014" w:type="dxa"/>
            <w:vMerge w:val="restart"/>
            <w:tcBorders>
              <w:top w:val="single" w:color="auto" w:sz="4" w:space="0"/>
              <w:left w:val="single" w:color="auto" w:sz="4" w:space="0"/>
              <w:bottom w:val="single" w:color="auto" w:sz="4" w:space="0"/>
              <w:right w:val="single" w:color="auto" w:sz="4" w:space="0"/>
            </w:tcBorders>
          </w:tcPr>
          <w:p>
            <w:pPr>
              <w:pStyle w:val="27"/>
              <w:spacing w:line="360" w:lineRule="auto"/>
              <w:jc w:val="left"/>
              <w:rPr>
                <w:rFonts w:eastAsia="Times New Roman"/>
                <w:color w:val="auto"/>
                <w:sz w:val="24"/>
                <w:highlight w:val="none"/>
              </w:rPr>
            </w:pPr>
          </w:p>
          <w:p>
            <w:pPr>
              <w:pStyle w:val="27"/>
              <w:spacing w:line="360" w:lineRule="auto"/>
              <w:jc w:val="center"/>
              <w:rPr>
                <w:rFonts w:ascii="宋体" w:hAnsi="宋体" w:cs="宋体"/>
                <w:color w:val="auto"/>
                <w:sz w:val="24"/>
                <w:highlight w:val="none"/>
              </w:rPr>
            </w:pPr>
            <w:r>
              <w:rPr>
                <w:rFonts w:ascii="宋体" w:hAnsi="宋体" w:cs="宋体"/>
                <w:b/>
                <w:bCs/>
                <w:color w:val="auto"/>
                <w:spacing w:val="10"/>
                <w:sz w:val="24"/>
                <w:highlight w:val="none"/>
              </w:rPr>
              <w:t>开标时间及地点</w:t>
            </w:r>
          </w:p>
        </w:tc>
        <w:tc>
          <w:tcPr>
            <w:tcW w:w="7063"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s="宋体"/>
                <w:color w:val="auto"/>
                <w:sz w:val="24"/>
                <w:highlight w:val="none"/>
              </w:rPr>
            </w:pPr>
            <w:r>
              <w:rPr>
                <w:rFonts w:hint="eastAsia" w:ascii="宋体" w:hAnsi="宋体" w:cs="宋体"/>
                <w:color w:val="auto"/>
                <w:sz w:val="24"/>
                <w:highlight w:val="none"/>
              </w:rPr>
              <w:t>时 间：</w:t>
            </w:r>
            <w:r>
              <w:rPr>
                <w:rFonts w:hint="eastAsia" w:ascii="宋体" w:hAnsi="宋体" w:cs="宋体"/>
                <w:color w:val="auto"/>
                <w:sz w:val="24"/>
                <w:highlight w:val="none"/>
              </w:rPr>
              <w:t>2021 年</w:t>
            </w:r>
            <w:r>
              <w:rPr>
                <w:rFonts w:hint="eastAsia" w:ascii="宋体" w:hAnsi="宋体" w:cs="宋体"/>
                <w:color w:val="auto"/>
                <w:sz w:val="24"/>
                <w:highlight w:val="none"/>
                <w:lang w:val="en-US" w:eastAsia="zh-CN"/>
              </w:rPr>
              <w:t>10</w:t>
            </w:r>
            <w:r>
              <w:rPr>
                <w:rFonts w:hint="eastAsia" w:ascii="宋体" w:hAnsi="宋体" w:cs="宋体"/>
                <w:color w:val="auto"/>
                <w:sz w:val="24"/>
                <w:highlight w:val="none"/>
              </w:rPr>
              <w:t>月</w:t>
            </w:r>
            <w:r>
              <w:rPr>
                <w:rFonts w:hint="eastAsia" w:ascii="宋体" w:hAnsi="宋体" w:cs="宋体"/>
                <w:color w:val="auto"/>
                <w:sz w:val="24"/>
                <w:highlight w:val="none"/>
                <w:lang w:val="en-US" w:eastAsia="zh-CN"/>
              </w:rPr>
              <w:t>11</w:t>
            </w:r>
            <w:r>
              <w:rPr>
                <w:rFonts w:hint="eastAsia" w:ascii="宋体" w:hAnsi="宋体" w:cs="宋体"/>
                <w:color w:val="auto"/>
                <w:sz w:val="24"/>
                <w:highlight w:val="none"/>
              </w:rPr>
              <w:t>日</w:t>
            </w:r>
            <w:r>
              <w:rPr>
                <w:rFonts w:hint="eastAsia" w:ascii="宋体" w:hAnsi="宋体" w:cs="宋体"/>
                <w:color w:val="auto"/>
                <w:sz w:val="24"/>
                <w:highlight w:val="none"/>
                <w:lang w:val="en-US" w:eastAsia="zh-CN"/>
              </w:rPr>
              <w:t>13</w:t>
            </w:r>
            <w:r>
              <w:rPr>
                <w:rFonts w:hint="eastAsia" w:ascii="宋体" w:hAnsi="宋体" w:cs="宋体"/>
                <w:color w:val="auto"/>
                <w:sz w:val="24"/>
                <w:highlight w:val="none"/>
              </w:rPr>
              <w:t>时30分</w:t>
            </w:r>
            <w:r>
              <w:rPr>
                <w:rFonts w:hint="eastAsia" w:ascii="宋体" w:hAnsi="宋体" w:cs="宋体"/>
                <w:color w:val="auto"/>
                <w:sz w:val="24"/>
                <w:highlight w:val="none"/>
              </w:rPr>
              <w:t>（北京时间）</w:t>
            </w:r>
          </w:p>
        </w:tc>
      </w:tr>
      <w:tr>
        <w:tblPrEx>
          <w:tblLayout w:type="fixed"/>
          <w:tblCellMar>
            <w:top w:w="0" w:type="dxa"/>
            <w:left w:w="0" w:type="dxa"/>
            <w:bottom w:w="0" w:type="dxa"/>
            <w:right w:w="0" w:type="dxa"/>
          </w:tblCellMar>
        </w:tblPrEx>
        <w:trPr>
          <w:trHeight w:val="650" w:hRule="atLeast"/>
          <w:jc w:val="center"/>
        </w:trPr>
        <w:tc>
          <w:tcPr>
            <w:tcW w:w="890" w:type="dxa"/>
            <w:vMerge w:val="continue"/>
            <w:tcBorders>
              <w:top w:val="single" w:color="auto" w:sz="4" w:space="0"/>
              <w:left w:val="single" w:color="auto" w:sz="4" w:space="0"/>
              <w:bottom w:val="single" w:color="auto" w:sz="4" w:space="0"/>
              <w:right w:val="single" w:color="auto" w:sz="4" w:space="0"/>
            </w:tcBorders>
          </w:tcPr>
          <w:p>
            <w:pPr>
              <w:pStyle w:val="27"/>
              <w:tabs>
                <w:tab w:val="left" w:pos="580"/>
              </w:tabs>
              <w:spacing w:before="39" w:line="360" w:lineRule="auto"/>
              <w:ind w:left="100"/>
              <w:jc w:val="left"/>
              <w:rPr>
                <w:rFonts w:ascii="宋体" w:hAnsi="宋体" w:cs="宋体"/>
                <w:color w:val="auto"/>
                <w:sz w:val="24"/>
                <w:highlight w:val="none"/>
              </w:rPr>
            </w:pPr>
          </w:p>
        </w:tc>
        <w:tc>
          <w:tcPr>
            <w:tcW w:w="2014" w:type="dxa"/>
            <w:vMerge w:val="continue"/>
            <w:tcBorders>
              <w:top w:val="single" w:color="auto" w:sz="4" w:space="0"/>
              <w:left w:val="single" w:color="auto" w:sz="4" w:space="0"/>
              <w:bottom w:val="single" w:color="auto" w:sz="4" w:space="0"/>
              <w:right w:val="single" w:color="auto" w:sz="4" w:space="0"/>
            </w:tcBorders>
          </w:tcPr>
          <w:p>
            <w:pPr>
              <w:pStyle w:val="27"/>
              <w:tabs>
                <w:tab w:val="left" w:pos="580"/>
              </w:tabs>
              <w:spacing w:before="39" w:line="360" w:lineRule="auto"/>
              <w:ind w:left="100"/>
              <w:jc w:val="left"/>
              <w:rPr>
                <w:color w:val="auto"/>
                <w:highlight w:val="none"/>
              </w:rPr>
            </w:pPr>
          </w:p>
        </w:tc>
        <w:tc>
          <w:tcPr>
            <w:tcW w:w="7063"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s="宋体"/>
                <w:color w:val="auto"/>
                <w:sz w:val="24"/>
                <w:highlight w:val="none"/>
              </w:rPr>
            </w:pPr>
            <w:r>
              <w:rPr>
                <w:rFonts w:hint="eastAsia" w:ascii="宋体" w:hAnsi="宋体" w:cs="宋体"/>
                <w:color w:val="auto"/>
                <w:sz w:val="24"/>
                <w:highlight w:val="none"/>
              </w:rPr>
              <w:t>地 点：济南市公共资源交易中心（济南市市中区站前街9号1号楼）。</w:t>
            </w:r>
          </w:p>
        </w:tc>
      </w:tr>
      <w:tr>
        <w:tblPrEx>
          <w:tblLayout w:type="fixed"/>
          <w:tblCellMar>
            <w:top w:w="0" w:type="dxa"/>
            <w:left w:w="0" w:type="dxa"/>
            <w:bottom w:w="0" w:type="dxa"/>
            <w:right w:w="0" w:type="dxa"/>
          </w:tblCellMar>
        </w:tblPrEx>
        <w:trPr>
          <w:trHeight w:val="935" w:hRule="atLeast"/>
          <w:jc w:val="center"/>
        </w:trPr>
        <w:tc>
          <w:tcPr>
            <w:tcW w:w="890" w:type="dxa"/>
            <w:tcBorders>
              <w:top w:val="single" w:color="auto" w:sz="4" w:space="0"/>
              <w:left w:val="single" w:color="auto" w:sz="4" w:space="0"/>
              <w:bottom w:val="single" w:color="auto" w:sz="4" w:space="0"/>
              <w:right w:val="single" w:color="auto" w:sz="4" w:space="0"/>
            </w:tcBorders>
            <w:vAlign w:val="center"/>
          </w:tcPr>
          <w:p>
            <w:pPr>
              <w:pStyle w:val="27"/>
              <w:tabs>
                <w:tab w:val="left" w:pos="580"/>
              </w:tabs>
              <w:spacing w:before="39" w:line="360" w:lineRule="auto"/>
              <w:ind w:left="100"/>
              <w:jc w:val="center"/>
              <w:rPr>
                <w:rFonts w:ascii="宋体" w:hAnsi="宋体" w:cs="宋体"/>
                <w:color w:val="auto"/>
                <w:sz w:val="24"/>
                <w:highlight w:val="none"/>
              </w:rPr>
            </w:pPr>
            <w:r>
              <w:rPr>
                <w:rFonts w:hint="eastAsia" w:ascii="宋体" w:hAnsi="宋体" w:cs="宋体"/>
                <w:color w:val="auto"/>
                <w:sz w:val="24"/>
                <w:highlight w:val="none"/>
              </w:rPr>
              <w:t>17</w:t>
            </w:r>
          </w:p>
        </w:tc>
        <w:tc>
          <w:tcPr>
            <w:tcW w:w="2014" w:type="dxa"/>
            <w:tcBorders>
              <w:top w:val="single" w:color="auto" w:sz="4" w:space="0"/>
              <w:left w:val="single" w:color="auto" w:sz="4" w:space="0"/>
              <w:bottom w:val="single" w:color="auto" w:sz="4" w:space="0"/>
              <w:right w:val="single" w:color="auto" w:sz="4" w:space="0"/>
            </w:tcBorders>
            <w:vAlign w:val="center"/>
          </w:tcPr>
          <w:p>
            <w:pPr>
              <w:pStyle w:val="27"/>
              <w:spacing w:before="39" w:line="360" w:lineRule="auto"/>
              <w:ind w:left="520"/>
              <w:rPr>
                <w:color w:val="auto"/>
                <w:highlight w:val="none"/>
              </w:rPr>
            </w:pPr>
            <w:r>
              <w:rPr>
                <w:rFonts w:ascii="宋体" w:hAnsi="宋体" w:cs="宋体"/>
                <w:color w:val="auto"/>
                <w:sz w:val="24"/>
                <w:highlight w:val="none"/>
              </w:rPr>
              <w:t>评审方法</w:t>
            </w:r>
          </w:p>
        </w:tc>
        <w:tc>
          <w:tcPr>
            <w:tcW w:w="7063" w:type="dxa"/>
            <w:tcBorders>
              <w:top w:val="single" w:color="auto" w:sz="4" w:space="0"/>
              <w:left w:val="single" w:color="auto" w:sz="4" w:space="0"/>
              <w:bottom w:val="single" w:color="auto" w:sz="4" w:space="0"/>
              <w:right w:val="single" w:color="auto" w:sz="4" w:space="0"/>
            </w:tcBorders>
            <w:vAlign w:val="center"/>
          </w:tcPr>
          <w:p>
            <w:pPr>
              <w:pStyle w:val="27"/>
              <w:spacing w:before="39" w:line="360" w:lineRule="auto"/>
              <w:ind w:left="100"/>
              <w:rPr>
                <w:rFonts w:ascii="宋体" w:hAnsi="宋体" w:cs="宋体"/>
                <w:color w:val="auto"/>
                <w:sz w:val="24"/>
                <w:highlight w:val="none"/>
              </w:rPr>
            </w:pPr>
            <w:r>
              <w:rPr>
                <w:rFonts w:ascii="宋体" w:hAnsi="宋体" w:cs="宋体"/>
                <w:color w:val="auto"/>
                <w:spacing w:val="12"/>
                <w:sz w:val="24"/>
                <w:highlight w:val="none"/>
              </w:rPr>
              <w:t>综合评分法</w:t>
            </w:r>
          </w:p>
        </w:tc>
      </w:tr>
      <w:tr>
        <w:tblPrEx>
          <w:tblLayout w:type="fixed"/>
          <w:tblCellMar>
            <w:top w:w="0" w:type="dxa"/>
            <w:left w:w="0" w:type="dxa"/>
            <w:bottom w:w="0" w:type="dxa"/>
            <w:right w:w="0" w:type="dxa"/>
          </w:tblCellMar>
        </w:tblPrEx>
        <w:trPr>
          <w:trHeight w:val="920" w:hRule="atLeast"/>
          <w:jc w:val="center"/>
        </w:trPr>
        <w:tc>
          <w:tcPr>
            <w:tcW w:w="890" w:type="dxa"/>
            <w:tcBorders>
              <w:top w:val="single" w:color="auto" w:sz="4" w:space="0"/>
              <w:left w:val="single" w:color="auto" w:sz="4" w:space="0"/>
              <w:bottom w:val="single" w:color="auto" w:sz="4" w:space="0"/>
              <w:right w:val="single" w:color="auto" w:sz="4" w:space="0"/>
            </w:tcBorders>
            <w:vAlign w:val="center"/>
          </w:tcPr>
          <w:p>
            <w:pPr>
              <w:pStyle w:val="27"/>
              <w:tabs>
                <w:tab w:val="left" w:pos="580"/>
              </w:tabs>
              <w:spacing w:before="39" w:line="360" w:lineRule="auto"/>
              <w:ind w:left="100"/>
              <w:jc w:val="center"/>
              <w:rPr>
                <w:rFonts w:ascii="宋体" w:hAnsi="宋体" w:cs="宋体"/>
                <w:color w:val="auto"/>
                <w:sz w:val="24"/>
                <w:highlight w:val="none"/>
              </w:rPr>
            </w:pPr>
            <w:r>
              <w:rPr>
                <w:rFonts w:hint="eastAsia" w:ascii="宋体" w:hAnsi="宋体" w:cs="宋体"/>
                <w:color w:val="auto"/>
                <w:sz w:val="24"/>
                <w:highlight w:val="none"/>
              </w:rPr>
              <w:t>18</w:t>
            </w:r>
          </w:p>
        </w:tc>
        <w:tc>
          <w:tcPr>
            <w:tcW w:w="2014" w:type="dxa"/>
            <w:tcBorders>
              <w:top w:val="single" w:color="auto" w:sz="4" w:space="0"/>
              <w:left w:val="single" w:color="auto" w:sz="4" w:space="0"/>
              <w:bottom w:val="single" w:color="auto" w:sz="4" w:space="0"/>
              <w:right w:val="single" w:color="auto" w:sz="4" w:space="0"/>
            </w:tcBorders>
            <w:vAlign w:val="center"/>
          </w:tcPr>
          <w:p>
            <w:pPr>
              <w:pStyle w:val="27"/>
              <w:spacing w:before="39" w:line="360" w:lineRule="auto"/>
              <w:ind w:left="496"/>
              <w:rPr>
                <w:color w:val="auto"/>
                <w:highlight w:val="none"/>
              </w:rPr>
            </w:pPr>
            <w:r>
              <w:rPr>
                <w:rFonts w:ascii="宋体" w:hAnsi="宋体" w:cs="宋体"/>
                <w:color w:val="auto"/>
                <w:spacing w:val="12"/>
                <w:sz w:val="24"/>
                <w:highlight w:val="none"/>
              </w:rPr>
              <w:t>验收方式</w:t>
            </w:r>
          </w:p>
        </w:tc>
        <w:tc>
          <w:tcPr>
            <w:tcW w:w="7063" w:type="dxa"/>
            <w:tcBorders>
              <w:top w:val="single" w:color="auto" w:sz="4" w:space="0"/>
              <w:left w:val="single" w:color="auto" w:sz="4" w:space="0"/>
              <w:bottom w:val="single" w:color="auto" w:sz="4" w:space="0"/>
              <w:right w:val="single" w:color="auto" w:sz="4" w:space="0"/>
            </w:tcBorders>
            <w:vAlign w:val="center"/>
          </w:tcPr>
          <w:p>
            <w:pPr>
              <w:pStyle w:val="27"/>
              <w:spacing w:before="39" w:line="360" w:lineRule="auto"/>
              <w:ind w:left="100"/>
              <w:rPr>
                <w:rFonts w:ascii="宋体" w:hAnsi="宋体" w:cs="宋体"/>
                <w:color w:val="auto"/>
                <w:sz w:val="24"/>
                <w:highlight w:val="none"/>
              </w:rPr>
            </w:pPr>
            <w:r>
              <w:rPr>
                <w:rFonts w:hint="eastAsia" w:ascii="宋体" w:hAnsi="宋体" w:cs="宋体"/>
                <w:color w:val="auto"/>
                <w:spacing w:val="11"/>
                <w:sz w:val="24"/>
                <w:highlight w:val="none"/>
              </w:rPr>
              <w:t>甲方自行验收或委托第三方进行验收</w:t>
            </w:r>
            <w:r>
              <w:rPr>
                <w:rFonts w:ascii="宋体" w:hAnsi="宋体" w:cs="宋体"/>
                <w:color w:val="auto"/>
                <w:spacing w:val="11"/>
                <w:sz w:val="24"/>
                <w:highlight w:val="none"/>
              </w:rPr>
              <w:t>。</w:t>
            </w:r>
          </w:p>
        </w:tc>
      </w:tr>
      <w:tr>
        <w:tblPrEx>
          <w:tblLayout w:type="fixed"/>
          <w:tblCellMar>
            <w:top w:w="0" w:type="dxa"/>
            <w:left w:w="0" w:type="dxa"/>
            <w:bottom w:w="0" w:type="dxa"/>
            <w:right w:w="0" w:type="dxa"/>
          </w:tblCellMar>
        </w:tblPrEx>
        <w:trPr>
          <w:trHeight w:val="950" w:hRule="atLeast"/>
          <w:jc w:val="center"/>
        </w:trPr>
        <w:tc>
          <w:tcPr>
            <w:tcW w:w="890" w:type="dxa"/>
            <w:tcBorders>
              <w:top w:val="single" w:color="auto" w:sz="4" w:space="0"/>
              <w:left w:val="single" w:color="auto" w:sz="4" w:space="0"/>
              <w:bottom w:val="single" w:color="auto" w:sz="4" w:space="0"/>
              <w:right w:val="single" w:color="auto" w:sz="4" w:space="0"/>
            </w:tcBorders>
            <w:vAlign w:val="center"/>
          </w:tcPr>
          <w:p>
            <w:pPr>
              <w:pStyle w:val="27"/>
              <w:tabs>
                <w:tab w:val="left" w:pos="580"/>
              </w:tabs>
              <w:spacing w:before="39" w:line="360" w:lineRule="auto"/>
              <w:ind w:left="100"/>
              <w:jc w:val="center"/>
              <w:rPr>
                <w:rFonts w:ascii="宋体" w:hAnsi="宋体" w:cs="宋体"/>
                <w:color w:val="auto"/>
                <w:sz w:val="24"/>
                <w:highlight w:val="none"/>
              </w:rPr>
            </w:pPr>
            <w:r>
              <w:rPr>
                <w:rFonts w:hint="eastAsia" w:ascii="宋体" w:hAnsi="宋体" w:cs="宋体"/>
                <w:color w:val="auto"/>
                <w:sz w:val="24"/>
                <w:highlight w:val="none"/>
              </w:rPr>
              <w:t>19</w:t>
            </w:r>
          </w:p>
        </w:tc>
        <w:tc>
          <w:tcPr>
            <w:tcW w:w="2014" w:type="dxa"/>
            <w:tcBorders>
              <w:top w:val="single" w:color="auto" w:sz="4" w:space="0"/>
              <w:left w:val="single" w:color="auto" w:sz="4" w:space="0"/>
              <w:bottom w:val="single" w:color="auto" w:sz="4" w:space="0"/>
              <w:right w:val="single" w:color="auto" w:sz="4" w:space="0"/>
            </w:tcBorders>
            <w:vAlign w:val="center"/>
          </w:tcPr>
          <w:p>
            <w:pPr>
              <w:pStyle w:val="27"/>
              <w:spacing w:before="39" w:line="360" w:lineRule="auto"/>
              <w:ind w:left="496"/>
              <w:rPr>
                <w:rFonts w:ascii="宋体" w:hAnsi="宋体" w:cs="宋体"/>
                <w:color w:val="auto"/>
                <w:spacing w:val="12"/>
                <w:sz w:val="24"/>
                <w:highlight w:val="none"/>
              </w:rPr>
            </w:pPr>
            <w:r>
              <w:rPr>
                <w:rFonts w:ascii="宋体" w:hAnsi="宋体" w:cs="宋体"/>
                <w:color w:val="auto"/>
                <w:spacing w:val="12"/>
                <w:sz w:val="24"/>
                <w:highlight w:val="none"/>
              </w:rPr>
              <w:t>勘察现场</w:t>
            </w:r>
          </w:p>
        </w:tc>
        <w:tc>
          <w:tcPr>
            <w:tcW w:w="7063" w:type="dxa"/>
            <w:tcBorders>
              <w:top w:val="single" w:color="auto" w:sz="4" w:space="0"/>
              <w:left w:val="single" w:color="auto" w:sz="4" w:space="0"/>
              <w:bottom w:val="single" w:color="auto" w:sz="4" w:space="0"/>
              <w:right w:val="single" w:color="auto" w:sz="4" w:space="0"/>
            </w:tcBorders>
            <w:vAlign w:val="center"/>
          </w:tcPr>
          <w:p>
            <w:pPr>
              <w:pStyle w:val="27"/>
              <w:spacing w:before="39" w:line="360" w:lineRule="auto"/>
              <w:ind w:left="100"/>
              <w:rPr>
                <w:rFonts w:ascii="宋体" w:hAnsi="宋体" w:cs="宋体"/>
                <w:color w:val="auto"/>
                <w:spacing w:val="12"/>
                <w:sz w:val="24"/>
                <w:highlight w:val="none"/>
              </w:rPr>
            </w:pPr>
            <w:r>
              <w:rPr>
                <w:rFonts w:hint="eastAsia" w:ascii="宋体" w:hAnsi="宋体" w:cs="宋体"/>
                <w:color w:val="auto"/>
                <w:spacing w:val="12"/>
                <w:sz w:val="24"/>
                <w:highlight w:val="none"/>
              </w:rPr>
              <w:t>自行</w:t>
            </w:r>
            <w:r>
              <w:rPr>
                <w:rFonts w:ascii="宋体" w:hAnsi="宋体" w:cs="宋体"/>
                <w:color w:val="auto"/>
                <w:spacing w:val="12"/>
                <w:sz w:val="24"/>
                <w:highlight w:val="none"/>
              </w:rPr>
              <w:t>勘踏现场。</w:t>
            </w:r>
          </w:p>
        </w:tc>
      </w:tr>
      <w:tr>
        <w:tblPrEx>
          <w:tblLayout w:type="fixed"/>
          <w:tblCellMar>
            <w:top w:w="0" w:type="dxa"/>
            <w:left w:w="0" w:type="dxa"/>
            <w:bottom w:w="0" w:type="dxa"/>
            <w:right w:w="0" w:type="dxa"/>
          </w:tblCellMar>
        </w:tblPrEx>
        <w:trPr>
          <w:trHeight w:val="1230" w:hRule="atLeast"/>
          <w:jc w:val="center"/>
        </w:trPr>
        <w:tc>
          <w:tcPr>
            <w:tcW w:w="890" w:type="dxa"/>
            <w:tcBorders>
              <w:top w:val="single" w:color="auto" w:sz="4" w:space="0"/>
              <w:left w:val="single" w:color="auto" w:sz="4" w:space="0"/>
              <w:bottom w:val="single" w:color="auto" w:sz="4" w:space="0"/>
              <w:right w:val="single" w:color="auto" w:sz="4" w:space="0"/>
            </w:tcBorders>
            <w:vAlign w:val="center"/>
          </w:tcPr>
          <w:p>
            <w:pPr>
              <w:pStyle w:val="27"/>
              <w:tabs>
                <w:tab w:val="left" w:pos="580"/>
              </w:tabs>
              <w:spacing w:before="39" w:line="360" w:lineRule="auto"/>
              <w:ind w:left="100"/>
              <w:jc w:val="center"/>
              <w:rPr>
                <w:rFonts w:ascii="宋体" w:hAnsi="宋体" w:cs="宋体"/>
                <w:color w:val="auto"/>
                <w:sz w:val="24"/>
                <w:highlight w:val="none"/>
              </w:rPr>
            </w:pPr>
            <w:r>
              <w:rPr>
                <w:rFonts w:hint="eastAsia" w:ascii="宋体" w:hAnsi="宋体" w:cs="宋体"/>
                <w:color w:val="auto"/>
                <w:sz w:val="24"/>
                <w:highlight w:val="none"/>
              </w:rPr>
              <w:t>20</w:t>
            </w:r>
          </w:p>
        </w:tc>
        <w:tc>
          <w:tcPr>
            <w:tcW w:w="201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pacing w:val="12"/>
                <w:sz w:val="24"/>
                <w:highlight w:val="none"/>
              </w:rPr>
            </w:pPr>
            <w:r>
              <w:rPr>
                <w:rFonts w:hint="eastAsia" w:ascii="宋体" w:hAnsi="宋体" w:cs="宋体"/>
                <w:color w:val="auto"/>
                <w:spacing w:val="6"/>
                <w:sz w:val="24"/>
                <w:highlight w:val="none"/>
              </w:rPr>
              <w:t>节能、环保产品评审</w:t>
            </w:r>
          </w:p>
        </w:tc>
        <w:tc>
          <w:tcPr>
            <w:tcW w:w="7063"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360" w:lineRule="auto"/>
              <w:rPr>
                <w:rFonts w:ascii="宋体" w:hAnsi="宋体" w:cs="宋体"/>
                <w:color w:val="auto"/>
                <w:spacing w:val="6"/>
                <w:sz w:val="24"/>
                <w:highlight w:val="none"/>
              </w:rPr>
            </w:pPr>
            <w:r>
              <w:rPr>
                <w:rFonts w:hint="eastAsia" w:ascii="宋体" w:hAnsi="宋体" w:cs="宋体"/>
                <w:color w:val="auto"/>
                <w:spacing w:val="6"/>
                <w:sz w:val="24"/>
                <w:highlight w:val="none"/>
              </w:rPr>
              <w:t xml:space="preserve">1、按国家有关节能环保政策执行；依据品目清单和认证证书实施政府优先采购和强制采购。采购人拟采购的产品属于品目清单范围的，采购人及其委托的采购代理机构应当依据国家确定的认证机构出具的、处于有效期之内的节能产品、环境标志产品认证证书，对获得证书的产品实施政府优先采购或强制采购。 </w:t>
            </w:r>
          </w:p>
          <w:p>
            <w:pPr>
              <w:wordWrap w:val="0"/>
              <w:adjustRightInd w:val="0"/>
              <w:snapToGrid w:val="0"/>
              <w:spacing w:line="360" w:lineRule="auto"/>
              <w:rPr>
                <w:rFonts w:ascii="宋体" w:hAnsi="宋体" w:cs="宋体"/>
                <w:color w:val="auto"/>
                <w:spacing w:val="6"/>
                <w:sz w:val="24"/>
                <w:highlight w:val="none"/>
              </w:rPr>
            </w:pPr>
            <w:r>
              <w:rPr>
                <w:rFonts w:hint="eastAsia" w:ascii="宋体" w:hAnsi="宋体" w:cs="宋体"/>
                <w:color w:val="auto"/>
                <w:spacing w:val="6"/>
                <w:sz w:val="24"/>
                <w:highlight w:val="none"/>
              </w:rPr>
              <w:t>2、属于政府强制采购节能产品的，按照国家规定的相关政策填报，否则按无效投标处理。</w:t>
            </w:r>
          </w:p>
          <w:p>
            <w:pPr>
              <w:wordWrap w:val="0"/>
              <w:adjustRightInd w:val="0"/>
              <w:snapToGrid w:val="0"/>
              <w:spacing w:line="360" w:lineRule="auto"/>
              <w:rPr>
                <w:rFonts w:ascii="宋体" w:hAnsi="宋体" w:cs="宋体"/>
                <w:color w:val="auto"/>
                <w:spacing w:val="6"/>
                <w:sz w:val="24"/>
                <w:highlight w:val="none"/>
              </w:rPr>
            </w:pPr>
            <w:r>
              <w:rPr>
                <w:rFonts w:hint="eastAsia" w:ascii="宋体" w:hAnsi="宋体" w:cs="宋体"/>
                <w:color w:val="auto"/>
                <w:spacing w:val="6"/>
                <w:sz w:val="24"/>
                <w:highlight w:val="none"/>
              </w:rPr>
              <w:t>3、价格优惠幅度：</w:t>
            </w:r>
          </w:p>
          <w:p>
            <w:pPr>
              <w:wordWrap w:val="0"/>
              <w:adjustRightInd w:val="0"/>
              <w:snapToGrid w:val="0"/>
              <w:spacing w:line="360" w:lineRule="auto"/>
              <w:rPr>
                <w:rFonts w:ascii="宋体" w:hAnsi="宋体" w:cs="宋体"/>
                <w:color w:val="auto"/>
                <w:spacing w:val="6"/>
                <w:sz w:val="24"/>
                <w:highlight w:val="none"/>
              </w:rPr>
            </w:pPr>
            <w:r>
              <w:rPr>
                <w:rFonts w:hint="eastAsia" w:ascii="宋体" w:hAnsi="宋体" w:cs="宋体"/>
                <w:color w:val="auto"/>
                <w:spacing w:val="6"/>
                <w:sz w:val="24"/>
                <w:highlight w:val="none"/>
              </w:rPr>
              <w:t xml:space="preserve">  （1）节能产品（强制采购节能产品除外）价格给予5%加分。</w:t>
            </w:r>
          </w:p>
          <w:p>
            <w:pPr>
              <w:wordWrap w:val="0"/>
              <w:adjustRightInd w:val="0"/>
              <w:snapToGrid w:val="0"/>
              <w:spacing w:line="360" w:lineRule="auto"/>
              <w:rPr>
                <w:rFonts w:ascii="宋体" w:hAnsi="宋体" w:cs="宋体"/>
                <w:color w:val="auto"/>
                <w:spacing w:val="6"/>
                <w:sz w:val="24"/>
                <w:highlight w:val="none"/>
              </w:rPr>
            </w:pPr>
            <w:r>
              <w:rPr>
                <w:rFonts w:hint="eastAsia" w:ascii="宋体" w:hAnsi="宋体" w:cs="宋体"/>
                <w:color w:val="auto"/>
                <w:spacing w:val="6"/>
                <w:sz w:val="24"/>
                <w:highlight w:val="none"/>
              </w:rPr>
              <w:t xml:space="preserve">  （2）节能产品（强制采购节能产品除外）技术给予5%加分。</w:t>
            </w:r>
          </w:p>
          <w:p>
            <w:pPr>
              <w:wordWrap w:val="0"/>
              <w:adjustRightInd w:val="0"/>
              <w:snapToGrid w:val="0"/>
              <w:spacing w:line="360" w:lineRule="auto"/>
              <w:rPr>
                <w:rFonts w:ascii="宋体" w:hAnsi="宋体" w:cs="宋体"/>
                <w:color w:val="auto"/>
                <w:spacing w:val="6"/>
                <w:sz w:val="24"/>
                <w:highlight w:val="none"/>
              </w:rPr>
            </w:pPr>
            <w:r>
              <w:rPr>
                <w:rFonts w:hint="eastAsia" w:ascii="宋体" w:hAnsi="宋体" w:cs="宋体"/>
                <w:color w:val="auto"/>
                <w:spacing w:val="6"/>
                <w:sz w:val="24"/>
                <w:highlight w:val="none"/>
              </w:rPr>
              <w:t xml:space="preserve">  （3）环保产品价格给予5%加分。</w:t>
            </w:r>
          </w:p>
          <w:p>
            <w:pPr>
              <w:wordWrap w:val="0"/>
              <w:adjustRightInd w:val="0"/>
              <w:snapToGrid w:val="0"/>
              <w:spacing w:line="360" w:lineRule="auto"/>
              <w:rPr>
                <w:rFonts w:ascii="宋体" w:hAnsi="宋体" w:cs="宋体"/>
                <w:color w:val="auto"/>
                <w:spacing w:val="6"/>
                <w:sz w:val="24"/>
                <w:highlight w:val="none"/>
              </w:rPr>
            </w:pPr>
            <w:r>
              <w:rPr>
                <w:rFonts w:hint="eastAsia" w:ascii="宋体" w:hAnsi="宋体" w:cs="宋体"/>
                <w:color w:val="auto"/>
                <w:spacing w:val="6"/>
                <w:sz w:val="24"/>
                <w:highlight w:val="none"/>
              </w:rPr>
              <w:t xml:space="preserve">  （4）环保产品技术给予5%加分。</w:t>
            </w:r>
          </w:p>
          <w:p>
            <w:pPr>
              <w:wordWrap w:val="0"/>
              <w:adjustRightInd w:val="0"/>
              <w:snapToGrid w:val="0"/>
              <w:spacing w:line="360" w:lineRule="auto"/>
              <w:rPr>
                <w:rFonts w:ascii="宋体" w:hAnsi="宋体" w:cs="宋体"/>
                <w:color w:val="auto"/>
                <w:spacing w:val="12"/>
                <w:sz w:val="24"/>
                <w:highlight w:val="none"/>
              </w:rPr>
            </w:pPr>
            <w:r>
              <w:rPr>
                <w:rFonts w:hint="eastAsia" w:ascii="宋体" w:hAnsi="宋体" w:cs="宋体"/>
                <w:color w:val="auto"/>
                <w:spacing w:val="6"/>
                <w:sz w:val="24"/>
                <w:highlight w:val="none"/>
              </w:rPr>
              <w:t>4、供应商需按照竞争性磋商文件要求的表格如实填写、列明，发现供应商不如实填写、列明，将不予以认定，采购人及采购代理机构有权向行政监督部门申请将其列入不诚信供应商名单并停止其参与一定期限的政府采购活动。</w:t>
            </w:r>
          </w:p>
        </w:tc>
      </w:tr>
      <w:tr>
        <w:tblPrEx>
          <w:tblLayout w:type="fixed"/>
          <w:tblCellMar>
            <w:top w:w="0" w:type="dxa"/>
            <w:left w:w="0" w:type="dxa"/>
            <w:bottom w:w="0" w:type="dxa"/>
            <w:right w:w="0" w:type="dxa"/>
          </w:tblCellMar>
        </w:tblPrEx>
        <w:trPr>
          <w:trHeight w:val="1230" w:hRule="atLeast"/>
          <w:jc w:val="center"/>
        </w:trPr>
        <w:tc>
          <w:tcPr>
            <w:tcW w:w="890" w:type="dxa"/>
            <w:tcBorders>
              <w:top w:val="single" w:color="auto" w:sz="4" w:space="0"/>
              <w:left w:val="single" w:color="auto" w:sz="4" w:space="0"/>
              <w:bottom w:val="single" w:color="auto" w:sz="4" w:space="0"/>
              <w:right w:val="single" w:color="auto" w:sz="4" w:space="0"/>
            </w:tcBorders>
            <w:vAlign w:val="center"/>
          </w:tcPr>
          <w:p>
            <w:pPr>
              <w:pStyle w:val="27"/>
              <w:tabs>
                <w:tab w:val="left" w:pos="580"/>
              </w:tabs>
              <w:spacing w:before="39" w:line="360" w:lineRule="auto"/>
              <w:ind w:left="100"/>
              <w:jc w:val="center"/>
              <w:rPr>
                <w:rFonts w:ascii="宋体" w:hAnsi="宋体" w:cs="宋体"/>
                <w:color w:val="auto"/>
                <w:sz w:val="24"/>
                <w:highlight w:val="none"/>
              </w:rPr>
            </w:pPr>
            <w:r>
              <w:rPr>
                <w:rFonts w:hint="eastAsia" w:ascii="宋体" w:hAnsi="宋体" w:cs="宋体"/>
                <w:color w:val="auto"/>
                <w:sz w:val="24"/>
                <w:highlight w:val="none"/>
              </w:rPr>
              <w:t>21</w:t>
            </w:r>
          </w:p>
        </w:tc>
        <w:tc>
          <w:tcPr>
            <w:tcW w:w="2014"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360" w:lineRule="auto"/>
              <w:jc w:val="center"/>
              <w:rPr>
                <w:rFonts w:ascii="宋体" w:hAnsi="宋体" w:cs="宋体"/>
                <w:color w:val="auto"/>
                <w:spacing w:val="6"/>
                <w:sz w:val="24"/>
                <w:highlight w:val="none"/>
              </w:rPr>
            </w:pPr>
            <w:r>
              <w:rPr>
                <w:rFonts w:hint="eastAsia" w:ascii="宋体" w:hAnsi="宋体" w:cs="宋体"/>
                <w:color w:val="auto"/>
                <w:spacing w:val="6"/>
                <w:sz w:val="24"/>
                <w:highlight w:val="none"/>
              </w:rPr>
              <w:t>中小微型企业有关政策</w:t>
            </w:r>
          </w:p>
        </w:tc>
        <w:tc>
          <w:tcPr>
            <w:tcW w:w="7063" w:type="dxa"/>
            <w:tcBorders>
              <w:top w:val="single" w:color="auto" w:sz="4" w:space="0"/>
              <w:left w:val="single" w:color="auto" w:sz="4" w:space="0"/>
              <w:bottom w:val="single" w:color="auto" w:sz="4" w:space="0"/>
              <w:right w:val="single" w:color="auto" w:sz="4" w:space="0"/>
            </w:tcBorders>
            <w:vAlign w:val="center"/>
          </w:tcPr>
          <w:p>
            <w:pPr>
              <w:wordWrap w:val="0"/>
              <w:adjustRightInd w:val="0"/>
              <w:snapToGrid w:val="0"/>
              <w:spacing w:line="360" w:lineRule="auto"/>
              <w:rPr>
                <w:rFonts w:ascii="宋体" w:hAnsi="宋体" w:cs="宋体"/>
                <w:color w:val="auto"/>
                <w:spacing w:val="6"/>
                <w:sz w:val="24"/>
                <w:highlight w:val="none"/>
              </w:rPr>
            </w:pPr>
            <w:r>
              <w:rPr>
                <w:rFonts w:hint="eastAsia" w:ascii="宋体" w:hAnsi="宋体" w:cs="宋体"/>
                <w:color w:val="auto"/>
                <w:spacing w:val="6"/>
                <w:sz w:val="24"/>
                <w:highlight w:val="none"/>
              </w:rPr>
              <w:t>1、根据《政府采购促进中小企业发展管理办法》（财库[2020]46号）的规定；对于经主管预算单位统筹后未预留份额专门面向中小企业采购的采购项目，以及预留份额项目中的非预留部分采购包，采购人、采购代理机构应当对符合本办法规定的小微企业报价给予6%（工程项目为3%）的扣除，用扣除后的价格参加评审。</w:t>
            </w:r>
          </w:p>
          <w:p>
            <w:pPr>
              <w:wordWrap w:val="0"/>
              <w:adjustRightInd w:val="0"/>
              <w:snapToGrid w:val="0"/>
              <w:spacing w:line="360" w:lineRule="auto"/>
              <w:rPr>
                <w:rFonts w:ascii="宋体" w:hAnsi="宋体" w:cs="宋体"/>
                <w:color w:val="auto"/>
                <w:spacing w:val="6"/>
                <w:sz w:val="24"/>
                <w:highlight w:val="none"/>
              </w:rPr>
            </w:pPr>
            <w:r>
              <w:rPr>
                <w:rFonts w:hint="eastAsia" w:ascii="宋体" w:hAnsi="宋体" w:cs="宋体"/>
                <w:color w:val="auto"/>
                <w:spacing w:val="6"/>
                <w:sz w:val="24"/>
                <w:highlight w:val="none"/>
              </w:rPr>
              <w:t>2、根据《财政部 司法部关于政府采购支持监狱企业发展有关问题的通知》(财库〔2014〕68 号)文规定，在政府采购中，监狱企业视同小型、微型企业，享受评标中价格扣除的政府采购政策；价格扣除幅度：监狱企业价格给予 6%扣除。</w:t>
            </w:r>
          </w:p>
          <w:p>
            <w:pPr>
              <w:wordWrap w:val="0"/>
              <w:adjustRightInd w:val="0"/>
              <w:snapToGrid w:val="0"/>
              <w:spacing w:line="360" w:lineRule="auto"/>
              <w:rPr>
                <w:rFonts w:ascii="宋体" w:hAnsi="宋体" w:cs="宋体"/>
                <w:color w:val="auto"/>
                <w:spacing w:val="6"/>
                <w:sz w:val="24"/>
                <w:highlight w:val="none"/>
              </w:rPr>
            </w:pPr>
            <w:r>
              <w:rPr>
                <w:rFonts w:hint="eastAsia" w:ascii="宋体" w:hAnsi="宋体" w:cs="宋体"/>
                <w:color w:val="auto"/>
                <w:spacing w:val="6"/>
                <w:sz w:val="24"/>
                <w:highlight w:val="none"/>
              </w:rPr>
              <w:t>3、按照财政部《关于促进残疾人就业政府采购政策的通知》（财库【2017】141 号）文件规定，符合条件的残疾人福利性单位在参加政府采购活动，残疾人福利性单位视同小型、微型企业，享受评标中价格扣除的政府采购政策。</w:t>
            </w:r>
          </w:p>
          <w:p>
            <w:pPr>
              <w:wordWrap w:val="0"/>
              <w:adjustRightInd w:val="0"/>
              <w:snapToGrid w:val="0"/>
              <w:spacing w:line="360" w:lineRule="auto"/>
              <w:rPr>
                <w:rFonts w:ascii="宋体" w:hAnsi="宋体" w:cs="宋体"/>
                <w:color w:val="auto"/>
                <w:spacing w:val="6"/>
                <w:sz w:val="24"/>
                <w:highlight w:val="none"/>
              </w:rPr>
            </w:pPr>
            <w:r>
              <w:rPr>
                <w:rFonts w:hint="eastAsia" w:ascii="宋体" w:hAnsi="宋体" w:cs="宋体"/>
                <w:color w:val="auto"/>
                <w:spacing w:val="6"/>
                <w:sz w:val="24"/>
                <w:highlight w:val="none"/>
              </w:rPr>
              <w:t>对于同时属于小微企业、监狱企业或残疾人福利性单位的，不重复进行响应报价扣除。评审价格仅为评定价格，不作为最终的成交价格。</w:t>
            </w:r>
          </w:p>
        </w:tc>
      </w:tr>
      <w:tr>
        <w:tblPrEx>
          <w:tblLayout w:type="fixed"/>
          <w:tblCellMar>
            <w:top w:w="0" w:type="dxa"/>
            <w:left w:w="0" w:type="dxa"/>
            <w:bottom w:w="0" w:type="dxa"/>
            <w:right w:w="0" w:type="dxa"/>
          </w:tblCellMar>
        </w:tblPrEx>
        <w:trPr>
          <w:trHeight w:val="1230" w:hRule="atLeast"/>
          <w:jc w:val="center"/>
        </w:trPr>
        <w:tc>
          <w:tcPr>
            <w:tcW w:w="890" w:type="dxa"/>
            <w:tcBorders>
              <w:top w:val="single" w:color="auto" w:sz="4" w:space="0"/>
              <w:left w:val="single" w:color="auto" w:sz="4" w:space="0"/>
              <w:bottom w:val="single" w:color="auto" w:sz="4" w:space="0"/>
              <w:right w:val="single" w:color="auto" w:sz="4" w:space="0"/>
            </w:tcBorders>
            <w:vAlign w:val="center"/>
          </w:tcPr>
          <w:p>
            <w:pPr>
              <w:pStyle w:val="27"/>
              <w:tabs>
                <w:tab w:val="left" w:pos="580"/>
              </w:tabs>
              <w:spacing w:before="39" w:line="360" w:lineRule="auto"/>
              <w:ind w:left="100"/>
              <w:jc w:val="center"/>
              <w:rPr>
                <w:rFonts w:ascii="宋体" w:hAnsi="宋体" w:cs="宋体"/>
                <w:color w:val="auto"/>
                <w:sz w:val="24"/>
                <w:highlight w:val="none"/>
              </w:rPr>
            </w:pPr>
            <w:r>
              <w:rPr>
                <w:rFonts w:hint="eastAsia" w:ascii="宋体" w:hAnsi="宋体" w:cs="宋体"/>
                <w:color w:val="auto"/>
                <w:sz w:val="24"/>
                <w:highlight w:val="none"/>
              </w:rPr>
              <w:t>22</w:t>
            </w:r>
          </w:p>
        </w:tc>
        <w:tc>
          <w:tcPr>
            <w:tcW w:w="2014" w:type="dxa"/>
            <w:tcBorders>
              <w:top w:val="single" w:color="auto" w:sz="4" w:space="0"/>
              <w:left w:val="single" w:color="auto" w:sz="4" w:space="0"/>
              <w:bottom w:val="single" w:color="auto" w:sz="4" w:space="0"/>
              <w:right w:val="single" w:color="auto" w:sz="4" w:space="0"/>
            </w:tcBorders>
            <w:vAlign w:val="center"/>
          </w:tcPr>
          <w:p>
            <w:pPr>
              <w:pStyle w:val="27"/>
              <w:spacing w:line="360" w:lineRule="auto"/>
              <w:jc w:val="center"/>
              <w:rPr>
                <w:rFonts w:eastAsia="Times New Roman"/>
                <w:color w:val="auto"/>
                <w:sz w:val="24"/>
                <w:highlight w:val="none"/>
              </w:rPr>
            </w:pPr>
          </w:p>
          <w:p>
            <w:pPr>
              <w:pStyle w:val="27"/>
              <w:spacing w:line="360" w:lineRule="auto"/>
              <w:ind w:left="369" w:right="122" w:hanging="252"/>
              <w:jc w:val="center"/>
              <w:rPr>
                <w:rFonts w:ascii="宋体" w:hAnsi="宋体" w:cs="宋体"/>
                <w:color w:val="auto"/>
                <w:spacing w:val="6"/>
                <w:sz w:val="24"/>
                <w:highlight w:val="none"/>
              </w:rPr>
            </w:pPr>
            <w:r>
              <w:rPr>
                <w:rFonts w:ascii="宋体" w:hAnsi="宋体" w:cs="宋体"/>
                <w:color w:val="auto"/>
                <w:spacing w:val="12"/>
                <w:sz w:val="24"/>
                <w:highlight w:val="none"/>
              </w:rPr>
              <w:t>查询及使用</w:t>
            </w:r>
            <w:r>
              <w:rPr>
                <w:rFonts w:hint="eastAsia" w:ascii="宋体" w:hAnsi="宋体" w:cs="宋体"/>
                <w:color w:val="auto"/>
                <w:spacing w:val="12"/>
                <w:sz w:val="24"/>
                <w:highlight w:val="none"/>
              </w:rPr>
              <w:t>报价人</w:t>
            </w:r>
            <w:r>
              <w:rPr>
                <w:rFonts w:ascii="宋体" w:hAnsi="宋体" w:cs="宋体"/>
                <w:color w:val="auto"/>
                <w:spacing w:val="12"/>
                <w:sz w:val="24"/>
                <w:highlight w:val="none"/>
              </w:rPr>
              <w:t>信用记录</w:t>
            </w:r>
          </w:p>
        </w:tc>
        <w:tc>
          <w:tcPr>
            <w:tcW w:w="7063" w:type="dxa"/>
            <w:tcBorders>
              <w:top w:val="single" w:color="auto" w:sz="4" w:space="0"/>
              <w:left w:val="single" w:color="auto" w:sz="4" w:space="0"/>
              <w:bottom w:val="single" w:color="auto" w:sz="4" w:space="0"/>
              <w:right w:val="single" w:color="auto" w:sz="4" w:space="0"/>
            </w:tcBorders>
          </w:tcPr>
          <w:p>
            <w:pPr>
              <w:pStyle w:val="27"/>
              <w:spacing w:before="39" w:line="360" w:lineRule="auto"/>
              <w:ind w:left="100" w:right="-21"/>
              <w:jc w:val="left"/>
              <w:rPr>
                <w:rFonts w:ascii="宋体" w:hAnsi="宋体" w:cs="宋体"/>
                <w:color w:val="auto"/>
                <w:spacing w:val="6"/>
                <w:sz w:val="24"/>
                <w:highlight w:val="none"/>
              </w:rPr>
            </w:pPr>
            <w:r>
              <w:rPr>
                <w:rFonts w:hint="eastAsia" w:ascii="宋体" w:hAnsi="宋体" w:cs="宋体"/>
                <w:color w:val="auto"/>
                <w:spacing w:val="6"/>
                <w:sz w:val="24"/>
                <w:highlight w:val="none"/>
              </w:rPr>
              <w:t>报价人的信用记录（由采购人、采购代理机构查询、留存）</w:t>
            </w:r>
          </w:p>
          <w:p>
            <w:pPr>
              <w:pStyle w:val="27"/>
              <w:spacing w:before="39" w:line="360" w:lineRule="auto"/>
              <w:ind w:left="100" w:right="-21"/>
              <w:jc w:val="left"/>
              <w:rPr>
                <w:rFonts w:ascii="宋体" w:hAnsi="宋体" w:cs="宋体"/>
                <w:color w:val="auto"/>
                <w:spacing w:val="6"/>
                <w:sz w:val="24"/>
                <w:highlight w:val="none"/>
              </w:rPr>
            </w:pPr>
            <w:r>
              <w:rPr>
                <w:rFonts w:hint="eastAsia" w:ascii="宋体" w:hAnsi="宋体" w:cs="宋体"/>
                <w:color w:val="auto"/>
                <w:spacing w:val="6"/>
                <w:sz w:val="24"/>
                <w:highlight w:val="none"/>
              </w:rPr>
              <w:t>（1）查询渠道：通过“信用中国”网站（</w:t>
            </w:r>
            <w:r>
              <w:rPr>
                <w:rFonts w:hint="eastAsia"/>
                <w:color w:val="auto"/>
                <w:highlight w:val="none"/>
              </w:rPr>
              <w:fldChar w:fldCharType="begin"/>
            </w:r>
            <w:r>
              <w:rPr>
                <w:color w:val="auto"/>
                <w:highlight w:val="none"/>
              </w:rPr>
              <w:instrText xml:space="preserve"> HYPERLINK "http://www.creditchina.gov.cn/" \h </w:instrText>
            </w:r>
            <w:r>
              <w:rPr>
                <w:rFonts w:hint="eastAsia"/>
                <w:color w:val="auto"/>
                <w:highlight w:val="none"/>
              </w:rPr>
              <w:fldChar w:fldCharType="separate"/>
            </w:r>
            <w:r>
              <w:rPr>
                <w:rFonts w:hint="eastAsia" w:ascii="宋体" w:hAnsi="宋体" w:cs="宋体"/>
                <w:color w:val="auto"/>
                <w:spacing w:val="6"/>
                <w:sz w:val="24"/>
                <w:highlight w:val="none"/>
              </w:rPr>
              <w:t>www.creditchina.gov.cn</w:t>
            </w:r>
            <w:r>
              <w:rPr>
                <w:rFonts w:hint="eastAsia" w:ascii="宋体" w:hAnsi="宋体" w:cs="宋体"/>
                <w:color w:val="auto"/>
                <w:spacing w:val="6"/>
                <w:sz w:val="24"/>
                <w:highlight w:val="none"/>
              </w:rPr>
              <w:fldChar w:fldCharType="end"/>
            </w:r>
            <w:r>
              <w:rPr>
                <w:rFonts w:hint="eastAsia" w:ascii="宋体" w:hAnsi="宋体" w:cs="宋体"/>
                <w:color w:val="auto"/>
                <w:spacing w:val="6"/>
                <w:sz w:val="24"/>
                <w:highlight w:val="none"/>
              </w:rPr>
              <w:t>）、中国政府采购网（</w:t>
            </w:r>
            <w:r>
              <w:rPr>
                <w:rFonts w:hint="eastAsia"/>
                <w:color w:val="auto"/>
                <w:highlight w:val="none"/>
              </w:rPr>
              <w:fldChar w:fldCharType="begin"/>
            </w:r>
            <w:r>
              <w:rPr>
                <w:color w:val="auto"/>
                <w:highlight w:val="none"/>
              </w:rPr>
              <w:instrText xml:space="preserve"> HYPERLINK "http://www.ccgp.gov.cn/" \h </w:instrText>
            </w:r>
            <w:r>
              <w:rPr>
                <w:rFonts w:hint="eastAsia"/>
                <w:color w:val="auto"/>
                <w:highlight w:val="none"/>
              </w:rPr>
              <w:fldChar w:fldCharType="separate"/>
            </w:r>
            <w:r>
              <w:rPr>
                <w:rFonts w:hint="eastAsia" w:ascii="宋体" w:hAnsi="宋体" w:cs="宋体"/>
                <w:color w:val="auto"/>
                <w:spacing w:val="6"/>
                <w:sz w:val="24"/>
                <w:highlight w:val="none"/>
              </w:rPr>
              <w:t>www.ccgp.gov.cn</w:t>
            </w:r>
            <w:r>
              <w:rPr>
                <w:rFonts w:hint="eastAsia" w:ascii="宋体" w:hAnsi="宋体" w:cs="宋体"/>
                <w:color w:val="auto"/>
                <w:spacing w:val="6"/>
                <w:sz w:val="24"/>
                <w:highlight w:val="none"/>
              </w:rPr>
              <w:fldChar w:fldCharType="end"/>
            </w:r>
            <w:r>
              <w:rPr>
                <w:rFonts w:hint="eastAsia" w:ascii="宋体" w:hAnsi="宋体" w:cs="宋体"/>
                <w:color w:val="auto"/>
                <w:spacing w:val="6"/>
                <w:sz w:val="24"/>
                <w:highlight w:val="none"/>
              </w:rPr>
              <w:t>）、信用山东（www.creditsd.gov.cn)</w:t>
            </w:r>
          </w:p>
          <w:p>
            <w:pPr>
              <w:pStyle w:val="27"/>
              <w:spacing w:before="40" w:line="360" w:lineRule="auto"/>
              <w:ind w:left="100"/>
              <w:jc w:val="left"/>
              <w:rPr>
                <w:rFonts w:ascii="宋体" w:hAnsi="宋体" w:cs="宋体"/>
                <w:color w:val="auto"/>
                <w:spacing w:val="6"/>
                <w:sz w:val="24"/>
                <w:highlight w:val="none"/>
              </w:rPr>
            </w:pPr>
            <w:r>
              <w:rPr>
                <w:rFonts w:hint="eastAsia" w:ascii="宋体" w:hAnsi="宋体" w:cs="宋体"/>
                <w:color w:val="auto"/>
                <w:spacing w:val="6"/>
                <w:sz w:val="24"/>
                <w:highlight w:val="none"/>
              </w:rPr>
              <w:t>渠道查询，查询标准以信用中国网（</w:t>
            </w:r>
            <w:r>
              <w:rPr>
                <w:rFonts w:hint="eastAsia"/>
                <w:color w:val="auto"/>
                <w:highlight w:val="none"/>
              </w:rPr>
              <w:fldChar w:fldCharType="begin"/>
            </w:r>
            <w:r>
              <w:rPr>
                <w:color w:val="auto"/>
                <w:highlight w:val="none"/>
              </w:rPr>
              <w:instrText xml:space="preserve"> HYPERLINK "http://www.creditchina.gov.cn/" \h </w:instrText>
            </w:r>
            <w:r>
              <w:rPr>
                <w:rFonts w:hint="eastAsia"/>
                <w:color w:val="auto"/>
                <w:highlight w:val="none"/>
              </w:rPr>
              <w:fldChar w:fldCharType="separate"/>
            </w:r>
            <w:r>
              <w:rPr>
                <w:rFonts w:hint="eastAsia" w:ascii="宋体" w:hAnsi="宋体" w:cs="宋体"/>
                <w:color w:val="auto"/>
                <w:spacing w:val="6"/>
                <w:sz w:val="24"/>
                <w:highlight w:val="none"/>
              </w:rPr>
              <w:t>www.creditchina.gov.cn</w:t>
            </w:r>
            <w:r>
              <w:rPr>
                <w:rFonts w:hint="eastAsia" w:ascii="宋体" w:hAnsi="宋体" w:cs="宋体"/>
                <w:color w:val="auto"/>
                <w:spacing w:val="6"/>
                <w:sz w:val="24"/>
                <w:highlight w:val="none"/>
              </w:rPr>
              <w:fldChar w:fldCharType="end"/>
            </w:r>
            <w:r>
              <w:rPr>
                <w:rFonts w:hint="eastAsia" w:ascii="宋体" w:hAnsi="宋体" w:cs="宋体"/>
                <w:color w:val="auto"/>
                <w:spacing w:val="6"/>
                <w:sz w:val="24"/>
                <w:highlight w:val="none"/>
              </w:rPr>
              <w:t>）为准。</w:t>
            </w:r>
          </w:p>
          <w:p>
            <w:pPr>
              <w:pStyle w:val="27"/>
              <w:spacing w:before="154" w:line="360" w:lineRule="auto"/>
              <w:ind w:left="100"/>
              <w:jc w:val="left"/>
              <w:rPr>
                <w:rFonts w:ascii="宋体" w:hAnsi="宋体" w:cs="宋体"/>
                <w:color w:val="auto"/>
                <w:spacing w:val="6"/>
                <w:sz w:val="24"/>
                <w:highlight w:val="none"/>
              </w:rPr>
            </w:pPr>
            <w:r>
              <w:rPr>
                <w:rFonts w:hint="eastAsia" w:ascii="宋体" w:hAnsi="宋体" w:cs="宋体"/>
                <w:color w:val="auto"/>
                <w:spacing w:val="6"/>
                <w:sz w:val="24"/>
                <w:highlight w:val="none"/>
              </w:rPr>
              <w:t>（2）时间：报价文件递交截止时间前。</w:t>
            </w:r>
          </w:p>
          <w:p>
            <w:pPr>
              <w:pStyle w:val="27"/>
              <w:spacing w:before="154" w:line="360" w:lineRule="auto"/>
              <w:ind w:left="100"/>
              <w:jc w:val="left"/>
              <w:rPr>
                <w:rFonts w:ascii="宋体" w:hAnsi="宋体" w:cs="宋体"/>
                <w:color w:val="auto"/>
                <w:spacing w:val="6"/>
                <w:sz w:val="24"/>
                <w:highlight w:val="none"/>
              </w:rPr>
            </w:pPr>
            <w:r>
              <w:rPr>
                <w:rFonts w:hint="eastAsia" w:ascii="宋体" w:hAnsi="宋体" w:cs="宋体"/>
                <w:color w:val="auto"/>
                <w:spacing w:val="6"/>
                <w:sz w:val="24"/>
                <w:highlight w:val="none"/>
              </w:rPr>
              <w:t>（3）信息的使用规则：</w:t>
            </w:r>
          </w:p>
          <w:p>
            <w:pPr>
              <w:pStyle w:val="27"/>
              <w:spacing w:before="40" w:line="360" w:lineRule="auto"/>
              <w:ind w:left="100"/>
              <w:jc w:val="left"/>
              <w:rPr>
                <w:rFonts w:ascii="宋体" w:hAnsi="宋体" w:cs="宋体"/>
                <w:color w:val="auto"/>
                <w:spacing w:val="6"/>
                <w:sz w:val="24"/>
                <w:highlight w:val="none"/>
              </w:rPr>
            </w:pPr>
            <w:r>
              <w:rPr>
                <w:rFonts w:hint="eastAsia" w:ascii="宋体" w:hAnsi="宋体" w:cs="宋体"/>
                <w:color w:val="auto"/>
                <w:spacing w:val="6"/>
                <w:sz w:val="24"/>
                <w:highlight w:val="none"/>
              </w:rPr>
              <w:t>采购人或采购代理机构对报价人信用记录进行甄别，对列入失信被执行人、重大税收违法案件当事人名单、政府采购严重违法失信行为记录名单及其他不符合《中华人民共和国政府采购法》第二十二条规定条件的报价人，拒绝其参与政府采购活动。</w:t>
            </w:r>
          </w:p>
        </w:tc>
      </w:tr>
      <w:tr>
        <w:tblPrEx>
          <w:tblLayout w:type="fixed"/>
          <w:tblCellMar>
            <w:top w:w="0" w:type="dxa"/>
            <w:left w:w="0" w:type="dxa"/>
            <w:bottom w:w="0" w:type="dxa"/>
            <w:right w:w="0" w:type="dxa"/>
          </w:tblCellMar>
        </w:tblPrEx>
        <w:trPr>
          <w:trHeight w:val="1230" w:hRule="atLeast"/>
          <w:jc w:val="center"/>
        </w:trPr>
        <w:tc>
          <w:tcPr>
            <w:tcW w:w="890" w:type="dxa"/>
            <w:tcBorders>
              <w:top w:val="single" w:color="auto" w:sz="4" w:space="0"/>
              <w:left w:val="single" w:color="auto" w:sz="4" w:space="0"/>
              <w:bottom w:val="single" w:color="auto" w:sz="4" w:space="0"/>
              <w:right w:val="single" w:color="auto" w:sz="4" w:space="0"/>
            </w:tcBorders>
            <w:vAlign w:val="center"/>
          </w:tcPr>
          <w:p>
            <w:pPr>
              <w:pStyle w:val="27"/>
              <w:tabs>
                <w:tab w:val="left" w:pos="580"/>
              </w:tabs>
              <w:spacing w:before="39" w:line="360" w:lineRule="auto"/>
              <w:ind w:left="100"/>
              <w:jc w:val="center"/>
              <w:rPr>
                <w:rFonts w:ascii="宋体" w:hAnsi="宋体" w:cs="宋体"/>
                <w:color w:val="auto"/>
                <w:sz w:val="24"/>
                <w:highlight w:val="none"/>
              </w:rPr>
            </w:pPr>
            <w:r>
              <w:rPr>
                <w:rFonts w:hint="eastAsia" w:ascii="宋体" w:hAnsi="宋体" w:cs="宋体"/>
                <w:color w:val="auto"/>
                <w:sz w:val="24"/>
                <w:highlight w:val="none"/>
              </w:rPr>
              <w:t>23</w:t>
            </w:r>
          </w:p>
        </w:tc>
        <w:tc>
          <w:tcPr>
            <w:tcW w:w="2014" w:type="dxa"/>
            <w:tcBorders>
              <w:top w:val="single" w:color="auto" w:sz="4" w:space="0"/>
              <w:left w:val="single" w:color="auto" w:sz="4" w:space="0"/>
              <w:bottom w:val="single" w:color="auto" w:sz="4" w:space="0"/>
              <w:right w:val="single" w:color="auto" w:sz="4" w:space="0"/>
            </w:tcBorders>
          </w:tcPr>
          <w:p>
            <w:pPr>
              <w:pStyle w:val="27"/>
              <w:spacing w:line="360" w:lineRule="auto"/>
              <w:jc w:val="left"/>
              <w:rPr>
                <w:rFonts w:eastAsia="Times New Roman"/>
                <w:color w:val="auto"/>
                <w:sz w:val="24"/>
                <w:highlight w:val="none"/>
              </w:rPr>
            </w:pPr>
          </w:p>
          <w:p>
            <w:pPr>
              <w:pStyle w:val="27"/>
              <w:spacing w:line="360" w:lineRule="auto"/>
              <w:jc w:val="left"/>
              <w:rPr>
                <w:rFonts w:eastAsia="Times New Roman"/>
                <w:color w:val="auto"/>
                <w:sz w:val="24"/>
                <w:highlight w:val="none"/>
              </w:rPr>
            </w:pPr>
          </w:p>
          <w:p>
            <w:pPr>
              <w:pStyle w:val="27"/>
              <w:spacing w:line="360" w:lineRule="auto"/>
              <w:jc w:val="left"/>
              <w:rPr>
                <w:rFonts w:eastAsia="Times New Roman"/>
                <w:color w:val="auto"/>
                <w:sz w:val="24"/>
                <w:highlight w:val="none"/>
              </w:rPr>
            </w:pPr>
          </w:p>
          <w:p>
            <w:pPr>
              <w:pStyle w:val="27"/>
              <w:spacing w:line="360" w:lineRule="auto"/>
              <w:jc w:val="center"/>
              <w:rPr>
                <w:rFonts w:ascii="宋体" w:hAnsi="宋体" w:cs="宋体"/>
                <w:color w:val="auto"/>
                <w:spacing w:val="12"/>
                <w:sz w:val="24"/>
                <w:highlight w:val="none"/>
              </w:rPr>
            </w:pPr>
            <w:r>
              <w:rPr>
                <w:rFonts w:ascii="宋体" w:hAnsi="宋体" w:cs="宋体"/>
                <w:color w:val="auto"/>
                <w:spacing w:val="12"/>
                <w:sz w:val="24"/>
                <w:highlight w:val="none"/>
              </w:rPr>
              <w:t>公开电话</w:t>
            </w:r>
          </w:p>
        </w:tc>
        <w:tc>
          <w:tcPr>
            <w:tcW w:w="7063" w:type="dxa"/>
            <w:tcBorders>
              <w:top w:val="single" w:color="auto" w:sz="4" w:space="0"/>
              <w:left w:val="single" w:color="auto" w:sz="4" w:space="0"/>
              <w:bottom w:val="single" w:color="auto" w:sz="4" w:space="0"/>
              <w:right w:val="single" w:color="auto" w:sz="4" w:space="0"/>
            </w:tcBorders>
          </w:tcPr>
          <w:p>
            <w:pPr>
              <w:pStyle w:val="27"/>
              <w:spacing w:before="39" w:line="360" w:lineRule="auto"/>
              <w:ind w:left="100" w:right="-10"/>
              <w:jc w:val="left"/>
              <w:rPr>
                <w:rFonts w:ascii="宋体" w:hAnsi="宋体" w:cs="宋体"/>
                <w:color w:val="auto"/>
                <w:sz w:val="24"/>
                <w:highlight w:val="none"/>
              </w:rPr>
            </w:pPr>
            <w:r>
              <w:rPr>
                <w:rFonts w:ascii="宋体" w:hAnsi="宋体" w:cs="宋体"/>
                <w:color w:val="auto"/>
                <w:spacing w:val="3"/>
                <w:sz w:val="24"/>
                <w:highlight w:val="none"/>
              </w:rPr>
              <w:t xml:space="preserve">CA </w:t>
            </w:r>
            <w:r>
              <w:rPr>
                <w:rFonts w:ascii="宋体" w:hAnsi="宋体" w:cs="宋体"/>
                <w:color w:val="auto"/>
                <w:spacing w:val="5"/>
                <w:sz w:val="24"/>
                <w:highlight w:val="none"/>
              </w:rPr>
              <w:t xml:space="preserve">办理咨询电话：0532-85871505 </w:t>
            </w:r>
            <w:r>
              <w:rPr>
                <w:rFonts w:ascii="宋体" w:hAnsi="宋体" w:cs="宋体"/>
                <w:color w:val="auto"/>
                <w:sz w:val="24"/>
                <w:highlight w:val="none"/>
              </w:rPr>
              <w:t>转</w:t>
            </w:r>
            <w:r>
              <w:rPr>
                <w:rFonts w:ascii="宋体" w:hAnsi="宋体" w:cs="宋体"/>
                <w:color w:val="auto"/>
                <w:spacing w:val="-80"/>
                <w:sz w:val="24"/>
                <w:highlight w:val="none"/>
              </w:rPr>
              <w:t xml:space="preserve"> </w:t>
            </w:r>
            <w:r>
              <w:rPr>
                <w:rFonts w:ascii="宋体" w:hAnsi="宋体" w:cs="宋体"/>
                <w:color w:val="auto"/>
                <w:spacing w:val="3"/>
                <w:sz w:val="24"/>
                <w:highlight w:val="none"/>
              </w:rPr>
              <w:t>815、18953276316、</w:t>
            </w:r>
            <w:r>
              <w:rPr>
                <w:rFonts w:ascii="宋体" w:hAnsi="宋体" w:cs="宋体"/>
                <w:color w:val="auto"/>
                <w:sz w:val="24"/>
                <w:highlight w:val="none"/>
              </w:rPr>
              <w:t xml:space="preserve"> </w:t>
            </w:r>
            <w:r>
              <w:rPr>
                <w:rFonts w:ascii="宋体" w:hAnsi="宋体" w:cs="宋体"/>
                <w:color w:val="auto"/>
                <w:spacing w:val="4"/>
                <w:sz w:val="24"/>
                <w:highlight w:val="none"/>
              </w:rPr>
              <w:t>13306426531；</w:t>
            </w:r>
          </w:p>
          <w:p>
            <w:pPr>
              <w:pStyle w:val="27"/>
              <w:spacing w:before="36" w:line="360" w:lineRule="auto"/>
              <w:ind w:left="100" w:right="547"/>
              <w:jc w:val="left"/>
              <w:rPr>
                <w:rFonts w:ascii="宋体" w:hAnsi="宋体" w:cs="宋体"/>
                <w:color w:val="auto"/>
                <w:sz w:val="24"/>
                <w:highlight w:val="none"/>
              </w:rPr>
            </w:pPr>
            <w:r>
              <w:rPr>
                <w:rFonts w:hint="eastAsia" w:ascii="宋体" w:hAnsi="宋体" w:cs="宋体"/>
                <w:color w:val="auto"/>
                <w:spacing w:val="8"/>
                <w:sz w:val="24"/>
                <w:highlight w:val="none"/>
              </w:rPr>
              <w:t>报价人</w:t>
            </w:r>
            <w:r>
              <w:rPr>
                <w:rFonts w:ascii="宋体" w:hAnsi="宋体" w:cs="宋体"/>
                <w:color w:val="auto"/>
                <w:spacing w:val="8"/>
                <w:sz w:val="24"/>
                <w:highlight w:val="none"/>
              </w:rPr>
              <w:t>注册、信息修改电话：68967523、68967557、</w:t>
            </w:r>
            <w:r>
              <w:rPr>
                <w:rFonts w:ascii="宋体" w:hAnsi="宋体" w:cs="宋体"/>
                <w:color w:val="auto"/>
                <w:spacing w:val="-114"/>
                <w:sz w:val="24"/>
                <w:highlight w:val="none"/>
              </w:rPr>
              <w:t xml:space="preserve"> </w:t>
            </w:r>
            <w:r>
              <w:rPr>
                <w:rFonts w:ascii="宋体" w:hAnsi="宋体" w:cs="宋体"/>
                <w:color w:val="auto"/>
                <w:spacing w:val="4"/>
                <w:sz w:val="24"/>
                <w:highlight w:val="none"/>
              </w:rPr>
              <w:t>68967548</w:t>
            </w:r>
          </w:p>
          <w:p>
            <w:pPr>
              <w:pStyle w:val="27"/>
              <w:spacing w:before="36" w:line="360" w:lineRule="auto"/>
              <w:ind w:left="100" w:right="295"/>
              <w:jc w:val="left"/>
              <w:rPr>
                <w:rFonts w:ascii="宋体" w:hAnsi="宋体" w:cs="宋体"/>
                <w:color w:val="auto"/>
                <w:sz w:val="24"/>
                <w:highlight w:val="none"/>
              </w:rPr>
            </w:pPr>
            <w:r>
              <w:rPr>
                <w:rFonts w:ascii="宋体" w:hAnsi="宋体" w:cs="宋体"/>
                <w:color w:val="auto"/>
                <w:spacing w:val="7"/>
                <w:sz w:val="24"/>
                <w:highlight w:val="none"/>
              </w:rPr>
              <w:t>电子投标咨询电话：0532-85871505-5、13306426582、</w:t>
            </w:r>
            <w:r>
              <w:rPr>
                <w:rFonts w:ascii="宋体" w:hAnsi="宋体" w:cs="宋体"/>
                <w:color w:val="auto"/>
                <w:sz w:val="24"/>
                <w:highlight w:val="none"/>
              </w:rPr>
              <w:t xml:space="preserve"> </w:t>
            </w:r>
            <w:r>
              <w:rPr>
                <w:rFonts w:ascii="宋体" w:hAnsi="宋体" w:cs="宋体"/>
                <w:color w:val="auto"/>
                <w:spacing w:val="4"/>
                <w:sz w:val="24"/>
                <w:highlight w:val="none"/>
              </w:rPr>
              <w:t>15335322953；</w:t>
            </w:r>
          </w:p>
          <w:p>
            <w:pPr>
              <w:pStyle w:val="27"/>
              <w:spacing w:before="36" w:line="360" w:lineRule="auto"/>
              <w:ind w:left="100"/>
              <w:jc w:val="left"/>
              <w:rPr>
                <w:rFonts w:ascii="宋体" w:hAnsi="宋体" w:cs="宋体"/>
                <w:color w:val="auto"/>
                <w:spacing w:val="6"/>
                <w:sz w:val="24"/>
                <w:highlight w:val="none"/>
              </w:rPr>
            </w:pPr>
            <w:r>
              <w:rPr>
                <w:rFonts w:ascii="宋体" w:hAnsi="宋体" w:cs="宋体"/>
                <w:color w:val="auto"/>
                <w:spacing w:val="6"/>
                <w:sz w:val="24"/>
                <w:highlight w:val="none"/>
              </w:rPr>
              <w:t xml:space="preserve">客服 </w:t>
            </w:r>
            <w:r>
              <w:rPr>
                <w:rFonts w:ascii="宋体" w:hAnsi="宋体" w:cs="宋体"/>
                <w:color w:val="auto"/>
                <w:spacing w:val="3"/>
                <w:sz w:val="24"/>
                <w:highlight w:val="none"/>
              </w:rPr>
              <w:t>qq:</w:t>
            </w:r>
            <w:r>
              <w:rPr>
                <w:rFonts w:ascii="宋体" w:hAnsi="宋体" w:cs="宋体"/>
                <w:color w:val="auto"/>
                <w:spacing w:val="-32"/>
                <w:sz w:val="24"/>
                <w:highlight w:val="none"/>
              </w:rPr>
              <w:t xml:space="preserve"> </w:t>
            </w:r>
            <w:r>
              <w:rPr>
                <w:rFonts w:ascii="宋体" w:hAnsi="宋体" w:cs="宋体"/>
                <w:color w:val="auto"/>
                <w:spacing w:val="5"/>
                <w:sz w:val="24"/>
                <w:highlight w:val="none"/>
              </w:rPr>
              <w:t>103755480、1374539720。</w:t>
            </w:r>
          </w:p>
        </w:tc>
      </w:tr>
      <w:tr>
        <w:tblPrEx>
          <w:tblLayout w:type="fixed"/>
          <w:tblCellMar>
            <w:top w:w="0" w:type="dxa"/>
            <w:left w:w="0" w:type="dxa"/>
            <w:bottom w:w="0" w:type="dxa"/>
            <w:right w:w="0" w:type="dxa"/>
          </w:tblCellMar>
        </w:tblPrEx>
        <w:trPr>
          <w:trHeight w:val="1230" w:hRule="atLeast"/>
          <w:jc w:val="center"/>
        </w:trPr>
        <w:tc>
          <w:tcPr>
            <w:tcW w:w="890" w:type="dxa"/>
            <w:tcBorders>
              <w:top w:val="single" w:color="auto" w:sz="4" w:space="0"/>
              <w:left w:val="single" w:color="auto" w:sz="4" w:space="0"/>
              <w:bottom w:val="single" w:color="auto" w:sz="4" w:space="0"/>
              <w:right w:val="single" w:color="auto" w:sz="4" w:space="0"/>
            </w:tcBorders>
            <w:vAlign w:val="center"/>
          </w:tcPr>
          <w:p>
            <w:pPr>
              <w:pStyle w:val="27"/>
              <w:tabs>
                <w:tab w:val="left" w:pos="580"/>
              </w:tabs>
              <w:spacing w:before="39" w:line="360" w:lineRule="auto"/>
              <w:ind w:left="100"/>
              <w:jc w:val="center"/>
              <w:rPr>
                <w:rFonts w:ascii="宋体" w:hAnsi="宋体" w:cs="宋体"/>
                <w:color w:val="auto"/>
                <w:sz w:val="24"/>
                <w:highlight w:val="none"/>
              </w:rPr>
            </w:pPr>
            <w:r>
              <w:rPr>
                <w:rFonts w:hint="eastAsia" w:ascii="宋体" w:hAnsi="宋体" w:cs="宋体"/>
                <w:color w:val="auto"/>
                <w:sz w:val="24"/>
                <w:highlight w:val="none"/>
              </w:rPr>
              <w:t>24</w:t>
            </w:r>
          </w:p>
        </w:tc>
        <w:tc>
          <w:tcPr>
            <w:tcW w:w="9077" w:type="dxa"/>
            <w:gridSpan w:val="2"/>
            <w:tcBorders>
              <w:top w:val="single" w:color="auto" w:sz="4" w:space="0"/>
              <w:left w:val="single" w:color="auto" w:sz="4" w:space="0"/>
              <w:bottom w:val="single" w:color="auto" w:sz="4" w:space="0"/>
              <w:right w:val="single" w:color="auto" w:sz="4" w:space="0"/>
            </w:tcBorders>
          </w:tcPr>
          <w:p>
            <w:pPr>
              <w:pStyle w:val="27"/>
              <w:spacing w:before="39" w:line="360" w:lineRule="auto"/>
              <w:ind w:left="103" w:right="121"/>
              <w:jc w:val="left"/>
              <w:rPr>
                <w:rFonts w:ascii="宋体" w:hAnsi="宋体" w:cs="宋体"/>
                <w:color w:val="auto"/>
                <w:sz w:val="24"/>
                <w:highlight w:val="none"/>
              </w:rPr>
            </w:pPr>
            <w:r>
              <w:rPr>
                <w:rFonts w:ascii="宋体" w:hAnsi="宋体" w:cs="宋体"/>
                <w:color w:val="auto"/>
                <w:spacing w:val="8"/>
                <w:sz w:val="24"/>
                <w:highlight w:val="none"/>
              </w:rPr>
              <w:t>备注：本次采购活动</w:t>
            </w:r>
            <w:r>
              <w:rPr>
                <w:rFonts w:hint="eastAsia" w:ascii="宋体" w:hAnsi="宋体" w:cs="宋体"/>
                <w:color w:val="auto"/>
                <w:spacing w:val="8"/>
                <w:sz w:val="24"/>
                <w:highlight w:val="none"/>
              </w:rPr>
              <w:t>报价人</w:t>
            </w:r>
            <w:r>
              <w:rPr>
                <w:rFonts w:ascii="宋体" w:hAnsi="宋体" w:cs="宋体"/>
                <w:color w:val="auto"/>
                <w:spacing w:val="8"/>
                <w:sz w:val="24"/>
                <w:highlight w:val="none"/>
              </w:rPr>
              <w:t>所盖印鉴必须为本单位公章，其他印鉴（如专用</w:t>
            </w:r>
            <w:r>
              <w:rPr>
                <w:rFonts w:ascii="宋体" w:hAnsi="宋体" w:cs="宋体"/>
                <w:color w:val="auto"/>
                <w:spacing w:val="-102"/>
                <w:sz w:val="24"/>
                <w:highlight w:val="none"/>
              </w:rPr>
              <w:t xml:space="preserve"> </w:t>
            </w:r>
            <w:r>
              <w:rPr>
                <w:rFonts w:ascii="宋体" w:hAnsi="宋体" w:cs="宋体"/>
                <w:color w:val="auto"/>
                <w:spacing w:val="12"/>
                <w:sz w:val="24"/>
                <w:highlight w:val="none"/>
              </w:rPr>
              <w:t>章）等均不予认可。</w:t>
            </w:r>
          </w:p>
          <w:p>
            <w:pPr>
              <w:pStyle w:val="27"/>
              <w:spacing w:before="36" w:line="360" w:lineRule="auto"/>
              <w:ind w:left="100"/>
              <w:jc w:val="left"/>
              <w:rPr>
                <w:rFonts w:ascii="宋体" w:hAnsi="宋体" w:cs="宋体"/>
                <w:color w:val="auto"/>
                <w:spacing w:val="6"/>
                <w:sz w:val="24"/>
                <w:highlight w:val="none"/>
              </w:rPr>
            </w:pPr>
            <w:r>
              <w:rPr>
                <w:rFonts w:ascii="宋体" w:hAnsi="宋体" w:cs="宋体"/>
                <w:b/>
                <w:bCs/>
                <w:color w:val="auto"/>
                <w:spacing w:val="11"/>
                <w:sz w:val="24"/>
                <w:highlight w:val="none"/>
              </w:rPr>
              <w:t>电子签章操作详见“济南公共资源交易中心&gt;首页&gt;操作手册。</w:t>
            </w:r>
          </w:p>
        </w:tc>
      </w:tr>
    </w:tbl>
    <w:p>
      <w:pPr>
        <w:spacing w:line="360" w:lineRule="auto"/>
        <w:rPr>
          <w:rFonts w:ascii="宋体" w:hAnsi="宋体" w:cs="宋体"/>
          <w:color w:val="auto"/>
          <w:sz w:val="24"/>
          <w:highlight w:val="none"/>
        </w:rPr>
      </w:pPr>
      <w:bookmarkStart w:id="30" w:name="_Toc1224"/>
      <w:bookmarkStart w:id="31" w:name="_Toc21291"/>
      <w:r>
        <w:rPr>
          <w:rFonts w:hint="eastAsia" w:ascii="宋体" w:hAnsi="宋体" w:cs="宋体"/>
          <w:color w:val="auto"/>
          <w:sz w:val="24"/>
          <w:highlight w:val="none"/>
        </w:rPr>
        <w:t>注：</w:t>
      </w:r>
    </w:p>
    <w:p>
      <w:pPr>
        <w:spacing w:line="360" w:lineRule="auto"/>
        <w:rPr>
          <w:rFonts w:ascii="宋体" w:hAnsi="宋体" w:cs="宋体"/>
          <w:color w:val="auto"/>
          <w:sz w:val="24"/>
          <w:highlight w:val="none"/>
        </w:rPr>
      </w:pPr>
      <w:r>
        <w:rPr>
          <w:rFonts w:hint="eastAsia" w:ascii="宋体" w:hAnsi="宋体" w:cs="宋体"/>
          <w:color w:val="auto"/>
          <w:sz w:val="24"/>
          <w:highlight w:val="none"/>
        </w:rPr>
        <w:t>1、竞争性磋商文件与前附表不一致时以前附表为准；</w:t>
      </w:r>
    </w:p>
    <w:p>
      <w:pPr>
        <w:spacing w:line="360" w:lineRule="auto"/>
        <w:rPr>
          <w:rFonts w:ascii="宋体" w:hAnsi="宋体" w:cs="宋体"/>
          <w:color w:val="auto"/>
          <w:sz w:val="24"/>
          <w:highlight w:val="none"/>
        </w:rPr>
      </w:pPr>
      <w:r>
        <w:rPr>
          <w:rFonts w:hint="eastAsia" w:ascii="宋体" w:hAnsi="宋体" w:cs="宋体"/>
          <w:color w:val="auto"/>
          <w:sz w:val="24"/>
          <w:highlight w:val="none"/>
        </w:rPr>
        <w:t>2、前附表与竞争性磋商公告不一致时以竞争性磋商公告为准。</w:t>
      </w:r>
    </w:p>
    <w:p>
      <w:pPr>
        <w:spacing w:line="360" w:lineRule="auto"/>
        <w:rPr>
          <w:rFonts w:ascii="宋体" w:hAnsi="宋体" w:cs="宋体"/>
          <w:color w:val="auto"/>
          <w:sz w:val="24"/>
          <w:highlight w:val="none"/>
        </w:rPr>
      </w:pPr>
      <w:r>
        <w:rPr>
          <w:rFonts w:hint="eastAsia" w:ascii="宋体" w:hAnsi="宋体" w:cs="宋体"/>
          <w:color w:val="auto"/>
          <w:sz w:val="24"/>
          <w:highlight w:val="none"/>
        </w:rPr>
        <w:t>3、在各政府采购信息指定发布媒体上分别公告同一政府采购信息的，内容必须保持一致。内容不一致的，以山东省政府采购信息发布媒体上公告的信息为准。 </w:t>
      </w:r>
    </w:p>
    <w:p>
      <w:pPr>
        <w:spacing w:line="360" w:lineRule="auto"/>
        <w:rPr>
          <w:rFonts w:ascii="宋体" w:hAnsi="宋体" w:cs="宋体"/>
          <w:color w:val="auto"/>
          <w:sz w:val="24"/>
          <w:highlight w:val="none"/>
        </w:rPr>
      </w:pPr>
      <w:r>
        <w:rPr>
          <w:rFonts w:hint="eastAsia" w:ascii="宋体" w:hAnsi="宋体" w:cs="宋体"/>
          <w:color w:val="auto"/>
          <w:sz w:val="24"/>
          <w:highlight w:val="none"/>
        </w:rPr>
        <w:t>4、在各政府采购信息指定发布媒体上公告同一政府采购信息的时间不一致的，以在山东省政府指定的政府采购信息发布媒体上最早公告信息的时间为公告时间和政府采购当事人对有关事项应当知道的时间。</w:t>
      </w:r>
    </w:p>
    <w:p>
      <w:pPr>
        <w:pStyle w:val="5"/>
        <w:spacing w:line="600" w:lineRule="atLeast"/>
        <w:rPr>
          <w:color w:val="auto"/>
          <w:highlight w:val="none"/>
        </w:rPr>
      </w:pPr>
      <w:r>
        <w:rPr>
          <w:rFonts w:hint="eastAsia"/>
          <w:color w:val="auto"/>
          <w:highlight w:val="none"/>
        </w:rPr>
        <w:t>一、定义</w:t>
      </w:r>
      <w:bookmarkEnd w:id="30"/>
      <w:bookmarkEnd w:id="31"/>
    </w:p>
    <w:p>
      <w:pPr>
        <w:spacing w:line="600" w:lineRule="atLeast"/>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1.采购人</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 xml:space="preserve">系指济南市公安局 </w:t>
      </w:r>
    </w:p>
    <w:p>
      <w:pPr>
        <w:spacing w:line="600" w:lineRule="atLeast"/>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2.采购代理机构</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 xml:space="preserve">系指山东蓝盾招标代理有限公司 </w:t>
      </w:r>
    </w:p>
    <w:p>
      <w:pPr>
        <w:spacing w:line="600" w:lineRule="atLeast"/>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3.合格报价人</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3.1符合《中华人民共和国政府采购法》第二十二条规定的条件；</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3.2供应商须具有独立承担民事责任的能力，在中国境内注册的独立法人或依法成立的其他组织或者自然人，持有合法营业执照，且在人员、设备、资金等方面具有承担本项目的能力和经验；</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 xml:space="preserve">3.3根据财政部《关于在政府采购活动中查询及使用信用记录有关问题的通知》（财库〔2016〕125 号）号文等有关规定，对列入失信被执行人、重大税收违法案件当事人名单、 政府采购严重违法失信行为记录名单及其他不符合《中华人民共和国政府采购法》第二十二条规定条件的供应商，应当拒绝其参与政府采购活动； </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3.4本项目不接受联合体投标；</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3.5法律法规对合格报价人的其他要求、规定。</w:t>
      </w:r>
    </w:p>
    <w:p>
      <w:pPr>
        <w:spacing w:line="600" w:lineRule="atLeast"/>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4.服务定义</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指除货物和工程以外的其他政府采购对象。</w:t>
      </w:r>
    </w:p>
    <w:p>
      <w:pPr>
        <w:spacing w:line="600" w:lineRule="atLeast"/>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5.报价费用</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无论报价过程中的方法和结果如何，报价人自行承担所有与参加报价有关的费用。</w:t>
      </w:r>
    </w:p>
    <w:p>
      <w:pPr>
        <w:pStyle w:val="5"/>
        <w:spacing w:line="600" w:lineRule="atLeast"/>
        <w:rPr>
          <w:color w:val="auto"/>
          <w:highlight w:val="none"/>
        </w:rPr>
      </w:pPr>
      <w:bookmarkStart w:id="32" w:name="_Toc828"/>
      <w:bookmarkStart w:id="33" w:name="_TOC_250011"/>
      <w:bookmarkStart w:id="34" w:name="_Toc13826"/>
      <w:r>
        <w:rPr>
          <w:color w:val="auto"/>
          <w:highlight w:val="none"/>
        </w:rPr>
        <w:t>二、</w:t>
      </w:r>
      <w:bookmarkEnd w:id="32"/>
      <w:bookmarkEnd w:id="33"/>
      <w:bookmarkEnd w:id="34"/>
      <w:r>
        <w:rPr>
          <w:rFonts w:hint="eastAsia"/>
          <w:color w:val="auto"/>
          <w:highlight w:val="none"/>
        </w:rPr>
        <w:t>竞争性磋商文件</w:t>
      </w:r>
    </w:p>
    <w:p>
      <w:pPr>
        <w:spacing w:line="600" w:lineRule="atLeast"/>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 xml:space="preserve">6.竞争性磋商文件构成 </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 xml:space="preserve">本竞争性磋商文件共分六部分，内容如下： </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第一部分 竞争性磋商公告</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 xml:space="preserve">第二部分 报价人须知 </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 xml:space="preserve">第三部分 项目说明及要求 </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 xml:space="preserve">第四部分 合同格式 </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 xml:space="preserve">第五部分 附件 </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第六部分 评分细则</w:t>
      </w:r>
    </w:p>
    <w:p>
      <w:pPr>
        <w:spacing w:line="600" w:lineRule="atLeast"/>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7.竞争性磋商文件澄清和修改</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7.1 采购代理机构对竞争性磋商文件必须修改的内容，需在竞争性磋商文件要求提交报价文件截止时间5日前，以变更公告形式发布在山东省政府采购信息公开平台（ http://www.ccgp-shandong.gov.cn/sdgp2017/site/index.jsp ）、 济南公共资源交易中心（http://jnggzy.jinan.gov.cn）等官方媒体通知所有报价人，由报价人自行查阅网站信息， 未及时查阅者自行承担相应后果。补充文件将作为竞争性磋商文件的组成部分，对所有报价人均具有约束力。</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7.2 为使报价人有足够的时间按竞争性磋商文件的要求修改报价文件，采购代理机构可酌情推迟投标的截止时间和日期，并将此变更以变更公告形式发布在山东省政府采购信息公开平台（ http://www.ccgp-shandong.gov.cn/sdgp2017/site/index.jsp ）、 济南公共资源交易中心（http://jnggzy.jinan.gov.cn）等官方媒体通知所有报价人，由报价人自行查阅网站信息， 未及时查阅者自行承担相应后果。</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7.3 报价人对竞争性磋商文件如有疑问可要求在</w:t>
      </w:r>
      <w:r>
        <w:rPr>
          <w:rFonts w:hint="eastAsia" w:ascii="宋体" w:hAnsi="宋体" w:cs="宋体"/>
          <w:b/>
          <w:bCs/>
          <w:color w:val="auto"/>
          <w:sz w:val="24"/>
          <w:highlight w:val="none"/>
        </w:rPr>
        <w:t xml:space="preserve">2021年 </w:t>
      </w:r>
      <w:r>
        <w:rPr>
          <w:rFonts w:hint="eastAsia" w:ascii="宋体" w:hAnsi="宋体" w:cs="宋体"/>
          <w:b/>
          <w:bCs/>
          <w:color w:val="auto"/>
          <w:sz w:val="24"/>
          <w:highlight w:val="none"/>
          <w:lang w:val="en-US" w:eastAsia="zh-CN"/>
        </w:rPr>
        <w:t>09</w:t>
      </w:r>
      <w:r>
        <w:rPr>
          <w:rFonts w:hint="eastAsia" w:ascii="宋体" w:hAnsi="宋体" w:cs="宋体"/>
          <w:b/>
          <w:bCs/>
          <w:color w:val="auto"/>
          <w:sz w:val="24"/>
          <w:highlight w:val="none"/>
        </w:rPr>
        <w:t xml:space="preserve"> 月 </w:t>
      </w:r>
      <w:r>
        <w:rPr>
          <w:rFonts w:hint="eastAsia" w:ascii="宋体" w:hAnsi="宋体" w:cs="宋体"/>
          <w:b/>
          <w:bCs/>
          <w:color w:val="auto"/>
          <w:sz w:val="24"/>
          <w:highlight w:val="none"/>
          <w:lang w:val="en-US" w:eastAsia="zh-CN"/>
        </w:rPr>
        <w:t>30</w:t>
      </w:r>
      <w:r>
        <w:rPr>
          <w:rFonts w:hint="eastAsia" w:ascii="宋体" w:hAnsi="宋体" w:cs="宋体"/>
          <w:b/>
          <w:bCs/>
          <w:color w:val="auto"/>
          <w:sz w:val="24"/>
          <w:highlight w:val="none"/>
        </w:rPr>
        <w:t xml:space="preserve"> 日</w:t>
      </w:r>
      <w:r>
        <w:rPr>
          <w:rFonts w:hint="eastAsia" w:ascii="宋体" w:hAnsi="宋体" w:cs="宋体"/>
          <w:color w:val="auto"/>
          <w:sz w:val="24"/>
          <w:highlight w:val="none"/>
        </w:rPr>
        <w:t>澄清，应将澄清要求以书面或电子版形式向采购代理机构提出，须将要求澄清内容发送电子邮件至 Ldzb002@163.com，并电话通知竞争性磋商公告所列的联系人。采购代理机构将视情况采用适当方式予以澄清或以书面形式答复。在其认为必要时，将不标明查询来源的书面答复以公告形式于投标截止时间5日前发布在山东省政府采购信息公开平台（http://www.ccgp-shandong.gov.cn/sdgp2017/site/index.jsp）、济南公共资源交易中 心（http://jnggzy.jinan.gov.cn）等官方媒体通知所有报价人，由报价人自行查阅网站信息， 未及时查阅者自行承担相应后果。澄清或答复作为竞争性磋商文件的组成部分，具有约束作用。在规定时间以后提出的澄清要求将不予受理。</w:t>
      </w:r>
    </w:p>
    <w:p>
      <w:pPr>
        <w:spacing w:line="600" w:lineRule="atLeast"/>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8.踏勘现场</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8.1 自行勘察现场，各报价人应根据自身情况，对本项目的现场及周围环境进行踏勘和审 阅，以便报价人获取有关编制报价文件和签署合同所涉及现场的资料，报价人投标视为已勘察 现场，自己承担施工现场情况对后续施工带来的所有不利因素，甲方不再额外支付其他费用。</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8.2 报价人自行踏勘现场所获得的资料将被认为已了解了本项目的现场情况，掌握了编制报价文件的有关条件，采购人向报价人提供的有关现场的资料和数据，是采购人现有的能使投 标人利用的资料，采购人对报价人由此而做出的推论、理解和结论概不负责。</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8.3 报价人及其人员经过采购人的允许，可为踏勘目的进入采购人的工程现场，但报价人及其人员不得因此使采购人及其人员承担有关的责任和蒙受损失，报价人并应对由此次踏勘现 场而造成的死亡、人身伤害、财产损失、损害以及任何其它损失、损害和引起的费用和开支承担责任。</w:t>
      </w:r>
    </w:p>
    <w:p>
      <w:pPr>
        <w:pStyle w:val="5"/>
        <w:spacing w:line="600" w:lineRule="atLeast"/>
        <w:rPr>
          <w:color w:val="auto"/>
          <w:highlight w:val="none"/>
        </w:rPr>
      </w:pPr>
      <w:bookmarkStart w:id="35" w:name="_Toc2444"/>
      <w:bookmarkStart w:id="36" w:name="_Toc32088"/>
      <w:r>
        <w:rPr>
          <w:rFonts w:hint="eastAsia"/>
          <w:color w:val="auto"/>
          <w:highlight w:val="none"/>
        </w:rPr>
        <w:t>三、报价文件编制</w:t>
      </w:r>
      <w:bookmarkEnd w:id="35"/>
      <w:bookmarkEnd w:id="36"/>
    </w:p>
    <w:p>
      <w:pPr>
        <w:spacing w:line="600" w:lineRule="atLeast"/>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9.投标语言及计量单位</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9.1 报价人提交的报价文件以及报价人与采购代理机构就有关投标的所有来往函电均应使用中文简体字。</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9.2 报价人所提供的技术文件和资料，应使用中文简体字。</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9.3 原版为外文的证书类文件，以及由外国人做出的本人签名、外国公司的名称或外国印章等可以是外文，但采购代理机构可以要求报价人提供翻译文件，必要时可以要求提供附有公证书的翻译文件。</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9.4 除竞争性磋商文件的技术规格中另有规定外，报价文件中所使用的计量单位应使用中华人民共和国法定计量单位。</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9.5 对违反上述规定情形的，评标委员会有权要求其限期提供加盖公章的翻译文件或取消其投标资格。</w:t>
      </w:r>
    </w:p>
    <w:p>
      <w:pPr>
        <w:spacing w:line="600" w:lineRule="atLeast"/>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 xml:space="preserve">10.报价文件构成 </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 xml:space="preserve">报价文件由报价函、资格证明文件、投标报价文件、技术文件及商务文件构成。 </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10.1 法定代表人或授权代理人签署的报价函（见附件）</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10.2 资格证明文件</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1）法人或者其他组织的营业执照等证明文件扫描件加盖公章，自然人的身份证明扫描件加盖公章；</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2）法定代表人（负责人）身份证明或法定代表人（负责人）授权委托书(见附件)；</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3) 报价人的财务状况（经会计事务所审计出具的 2019 年度或 2020 年度财务审计报告扫描件加盖公章（含资产负债表、利润（损益）表、现金流量表、所有者权益变动表及其附注）或基本开户银行2021年出具的资信证明扫描件加盖公章或财政部门认可的政府采购专业担保机构出具的担保函扫描件加盖公章）；</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4）报价人需提供2021年1月至今任意连续三个月依法缴纳社会保障资金的凭据扫描件加盖公章（专用收据或社会保险缴纳清单）（在本项目公告发布之日前不需要缴纳社会保障资金的，提供不需要缴纳社会保障金声明函（见附件））；</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5）报价人需提供2021年1月至今任意连续三个月依法缴纳税收的缴税凭据复印件加盖公章，如免纳税的，提供免纳税声明函（见附件）；</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6）参加本次府采购活动前3年内在经营活动中没有重大违法记录的书面声明加盖公章（见附件）；</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7）单位负责人不为同一人或者不存在直接控股、管理关系的书面声明加盖公章（见附件）；</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8）小型、微型企业产品价格需扣除的，须提供：</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①《中小企业声明函》（见附件）；</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②如报价人为监狱企业，须提供省级以上监狱管理局、戒毒管理局（含新疆生产建设兵团）出具的属于监狱企业的证明文件复印件；</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③按照财政部《关于促进残疾人就业政府采购政策的通知》（财库【2017】141 号）文 件规定，符合条件的残疾人福利性单位在参加政府采购活动，残疾人福利性单位视同小型、微型企业，享受评标中价格扣除的政府采购政策；</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9）报价人认为需要提交的其他材料。</w:t>
      </w:r>
    </w:p>
    <w:p>
      <w:pPr>
        <w:spacing w:line="600" w:lineRule="atLeast"/>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注：（A）成立时间较短的单位，可以提供从成立至今所需要的资料。</w:t>
      </w:r>
    </w:p>
    <w:p>
      <w:pPr>
        <w:spacing w:line="600" w:lineRule="atLeast"/>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（B）若法定代表人（负责人）参加响应报价的需提供法定代表人（负责人）身份证明；若授权代理人参加投标的需提供法定代表人（负责人）授权委托书。</w:t>
      </w:r>
    </w:p>
    <w:p>
      <w:pPr>
        <w:spacing w:line="600" w:lineRule="atLeast"/>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C）已办理“三证合一”的只需要提供营业执照副本；报价人：（a）是企业（包括合伙企业）的，应提供其在工商部门注册的有效“企业法人营业执照”或“营业执照”扫描件；（b）是事业单位的，应提供其有效的“事业单位法人证书”扫描件；（c）是非企业专业服务机构的，应提供其有效的执业许可证扫描件；（d）是个体工商户的，应提供其有效的“个体工商户营业执照”扫描件；（e）是自然人的，应提供其有效的自然人身份证明。</w:t>
      </w:r>
    </w:p>
    <w:p>
      <w:pPr>
        <w:spacing w:line="600" w:lineRule="atLeast"/>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（D）供应商须对提交的资格证明真实性、有效性、完整性负责，并保证无不诚信记录。 为方便资格审查以上审查材料应原件彩色扫描上传，字迹、印章必须完整、清晰可辨，若供应商因自身原因造成扫描件模糊不清导致审查不合格，由供应商自行承担。</w:t>
      </w:r>
    </w:p>
    <w:p>
      <w:pPr>
        <w:spacing w:line="600" w:lineRule="atLeast"/>
        <w:ind w:firstLine="482" w:firstLineChars="200"/>
        <w:jc w:val="left"/>
        <w:rPr>
          <w:rFonts w:ascii="宋体" w:hAnsi="宋体" w:cs="宋体"/>
          <w:color w:val="auto"/>
          <w:sz w:val="24"/>
          <w:highlight w:val="none"/>
        </w:rPr>
      </w:pPr>
      <w:r>
        <w:rPr>
          <w:rFonts w:hint="eastAsia" w:ascii="宋体" w:hAnsi="宋体" w:cs="宋体"/>
          <w:b/>
          <w:bCs/>
          <w:color w:val="auto"/>
          <w:sz w:val="24"/>
          <w:highlight w:val="none"/>
        </w:rPr>
        <w:t>（E）其他组织和自然人也需要提供缴纳税收的凭据和缴纳社会保险的凭据；依法免税或不需要缴纳社会保障资金的的申请人，应提供相应文件证明材料证明其依法免税或不需要缴纳社会保障资金。</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10.3 投标报价文件</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1）报价一览表（见附件）；</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2）服务报价明细表（见附件）；</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10.4 技术文件</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1）对项目背景、需求的理解；</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2）项目总体设计方案；</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3）软件开发服务需求响应度；</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4）项目建设实施方案；</w:t>
      </w:r>
    </w:p>
    <w:p>
      <w:pPr>
        <w:spacing w:line="600" w:lineRule="atLeast"/>
        <w:ind w:firstLine="480" w:firstLineChars="200"/>
        <w:jc w:val="left"/>
        <w:rPr>
          <w:rFonts w:hint="eastAsia" w:ascii="宋体" w:hAnsi="宋体" w:cs="宋体"/>
          <w:color w:val="auto"/>
          <w:sz w:val="24"/>
          <w:highlight w:val="none"/>
        </w:rPr>
      </w:pPr>
      <w:r>
        <w:rPr>
          <w:rFonts w:hint="eastAsia" w:ascii="宋体" w:hAnsi="宋体" w:cs="宋体"/>
          <w:color w:val="auto"/>
          <w:sz w:val="24"/>
          <w:highlight w:val="none"/>
        </w:rPr>
        <w:t>5）系统对接实施方案</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lang w:val="en-US" w:eastAsia="zh-CN"/>
        </w:rPr>
        <w:t>6)</w:t>
      </w:r>
      <w:r>
        <w:rPr>
          <w:rFonts w:hint="eastAsia" w:ascii="宋体" w:hAnsi="宋体" w:cs="宋体"/>
          <w:color w:val="auto"/>
          <w:sz w:val="24"/>
          <w:highlight w:val="none"/>
        </w:rPr>
        <w:t>售后服务；</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lang w:val="en-US" w:eastAsia="zh-CN"/>
        </w:rPr>
        <w:t>7</w:t>
      </w:r>
      <w:r>
        <w:rPr>
          <w:rFonts w:hint="eastAsia" w:ascii="宋体" w:hAnsi="宋体" w:cs="宋体"/>
          <w:color w:val="auto"/>
          <w:sz w:val="24"/>
          <w:highlight w:val="none"/>
        </w:rPr>
        <w:t>）培训计划；</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lang w:val="en-US" w:eastAsia="zh-CN"/>
        </w:rPr>
        <w:t>8</w:t>
      </w:r>
      <w:r>
        <w:rPr>
          <w:rFonts w:hint="eastAsia" w:ascii="宋体" w:hAnsi="宋体" w:cs="宋体"/>
          <w:color w:val="auto"/>
          <w:sz w:val="24"/>
          <w:highlight w:val="none"/>
        </w:rPr>
        <w:t>）技术条款偏离表（附件）；</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lang w:val="en-US" w:eastAsia="zh-CN"/>
        </w:rPr>
        <w:t>9</w:t>
      </w:r>
      <w:r>
        <w:rPr>
          <w:rFonts w:hint="eastAsia" w:ascii="宋体" w:hAnsi="宋体" w:cs="宋体"/>
          <w:color w:val="auto"/>
          <w:sz w:val="24"/>
          <w:highlight w:val="none"/>
        </w:rPr>
        <w:t>）报价人认为需要提交的其他资料；</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10.5 商务文件</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1）企业实力部分；</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2）2019年1月1日至今同类项目业绩</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3）关于本项目所要求相关知识产权；</w:t>
      </w:r>
    </w:p>
    <w:p>
      <w:pPr>
        <w:spacing w:line="600" w:lineRule="atLeast"/>
        <w:ind w:firstLine="480" w:firstLineChars="200"/>
        <w:jc w:val="left"/>
        <w:rPr>
          <w:rFonts w:hint="eastAsia" w:ascii="宋体" w:hAnsi="宋体" w:eastAsia="宋体" w:cs="宋体"/>
          <w:color w:val="auto"/>
          <w:sz w:val="24"/>
          <w:highlight w:val="none"/>
          <w:lang w:val="en-US" w:eastAsia="zh-CN"/>
        </w:rPr>
      </w:pPr>
      <w:r>
        <w:rPr>
          <w:rFonts w:hint="eastAsia" w:ascii="宋体" w:hAnsi="宋体" w:cs="宋体"/>
          <w:color w:val="auto"/>
          <w:sz w:val="24"/>
          <w:highlight w:val="none"/>
        </w:rPr>
        <w:t>4）项目人员配备</w:t>
      </w:r>
      <w:r>
        <w:rPr>
          <w:rFonts w:hint="eastAsia" w:ascii="宋体" w:hAnsi="宋体" w:cs="宋体"/>
          <w:color w:val="auto"/>
          <w:sz w:val="24"/>
          <w:highlight w:val="none"/>
          <w:lang w:val="en-US" w:eastAsia="zh-CN"/>
        </w:rPr>
        <w:t>；</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5）商务条款偏离表（见附件）；</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6）报价人认为需要提交的其他资料。</w:t>
      </w:r>
    </w:p>
    <w:p>
      <w:pPr>
        <w:spacing w:line="600" w:lineRule="atLeast"/>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11.投标报价</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11.1 本项目为交钥匙项目。本次投标报价为非一次性报价，币种为人民币。报价含完成项目 所需的人员工资、社保费用、防暑降温费、管理费、税金、利润、交通费、加班费、福利费、 绩效考核等有可能发生的一切费用。服务期内根据岗位人员的日常表现情况，若服务人员不符 合采购人的条件或不能胜任工作，采购人可对岗位人员予以退换；更换服务人员须经采购人同意 后方可实施。如有错项、漏项，视为已包含在报价中，总价不予调整。</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11.2 报价人对投标报价若有说明应在报价一览表备注处注明,本次投标限报一种投标方案，评标委员会不接受可选择的投标方案和价格,任何有选择的或可调整的投标方案和价格将被视 为非实质性响应的报价而被拒绝。</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11.3 投标报价在合同执行过程中是固定不变的，不得以任何理由予以变更。</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11.4 报价人应充分考虑本项目合同实施期间可能发生的一切费用，并承担由此而带来的风险。</w:t>
      </w:r>
    </w:p>
    <w:p>
      <w:pPr>
        <w:spacing w:line="600" w:lineRule="atLeast"/>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注：在原磋商范围及技术要求不变的情况下后一轮报价不允许高于前一轮报价，否则按无效报价处理。</w:t>
      </w:r>
    </w:p>
    <w:p>
      <w:pPr>
        <w:spacing w:line="600" w:lineRule="atLeast"/>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12.报价文件的编写</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12.1 通过【济南公共资源响应文件制作工具】制作并上传报价文件。</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12.2 报价文件应严格按照竞争性磋商文件的要求提交，并按规定的统一格式逐项填写，不准有空项；无相应内容可填的项应填写“无”、“没有相应指标”等明确的回答文字。</w:t>
      </w:r>
    </w:p>
    <w:p>
      <w:pPr>
        <w:spacing w:line="600" w:lineRule="atLeast"/>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13.报价文件签署</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13.1 法定代表人或授权代理人必须按竞争性磋商文件的规定在报价文件（包括各附件）、报价一览表上签字并加盖报价人单位公章，不得使用其它形式如带有“专用章”等字样的印章，否则投标将被视为无效；如报价人对报价文件进行了修改，则须由报价人的法定代表人或授权代理人 在修改的每一页上签字并加盖公章。电子签章操作详见“济南公共资源交易中心&gt;首页&gt;操作手册。</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13.2 任何行间插字、涂改和增删，必须由报价人的法定代表人或授权代理人签字并加盖公章后才有效。</w:t>
      </w:r>
    </w:p>
    <w:p>
      <w:pPr>
        <w:spacing w:line="600" w:lineRule="atLeast"/>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14.投标有效期</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14.1 从投标截止之日起，投标有效期为90日历日，投标书的有效期比本须知规定的有效期短的投标将被拒绝。</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14.2 特殊情况下，在投标有效期满之前，采购代理机构可以书面形式要求报价人同意延长投标有效期；报价人可以以书面形式拒绝或接受上述要求；同意延长投标有效期的报价人不得修改报价文件的其他内容。</w:t>
      </w:r>
    </w:p>
    <w:p>
      <w:pPr>
        <w:spacing w:line="600" w:lineRule="atLeast"/>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15.政府采购政策</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15.1环保节能产品执行政府采购优惠政策</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（1）报价人所报设备（产品）属于《环境标志产品政府采购品目清单》（《财政部生态环境部关于印发环境标志产品政府采购品目清单的通知》（财库〔2019〕18 号））、《节能产品政府采购品目清单》（财政部 发展改革委《关于印发节能产品政府采购品目清单的通知》（财库〔2019〕19 号）内的环保、节能产品的，应在报价文件显著位置列出某项/ 某些产品属于节能、环保产品，并列明节能、环保产品的生产厂家及产品品牌、型号等； 同时，在节能环保产品报价表后，附经市场监管总局公布的认证机构出具的有效的国家节能产品认证证书或中国环境标志产品认证证书，否则将会导致所投报的节能环保产品因无法认定而不给予政府采购政策优惠（评审加分或价格扣除）。其中，所报产品为政府强制采购产品的而未提供国家节能产品认证证书的，按无效报价处理。</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（2）报价人在报价文件中对所投标产品为节能、环境标志产品品目清单中的产品，在投标报价时必须对此类产品单独分项报价，并提供属于政府采购清单内产品的证明资料。</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（3）《根据转发《财政部发展改革委生态环境部市场监管总局关于调整优化节能 产品、环境标志产品政府采购执行机制的通知》的通知》（鲁财采〔2019〕39 号）及《山东省节能环保产品政府采购评审办法》（鲁财库〔2007〕32 号）的规定，采用综合评分法评标的项目，应当增加节能、环保评标因素，在满足基本技术条件的前提下，对技术和价格项目按下列规则给予一定幅度的加分：</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 xml:space="preserve">1）在价格评标项中，可以对节能、环保产品分别给予价格评标总分值的 5%幅度的加分；（加分=价格评标总分值×5%×节能、环保产品价格在响应报价中所占比例）； </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 xml:space="preserve">2）在技术评标项中，可以对节能、环保产品分别给予技术评标总分值的 5%幅度的加分。（加分=技术评标总分值×5%×节能、环保产品价格在响应报价中所占比例）。 </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15.2中小企业优惠办法</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本采购文件所称中小企业，是指在中华人民共和国境内依法设立，依据国务院批准的 中小企业划分标准确定的中型企业、小型企业和微型企业，但与大企业的负责人为同一人， 或者与大企业存在直接控股、管理关系的除外。</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符合中小企业划分标准的个体工商户，在政府采购活动中视同中小企业。</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（1）符合中小企业划分标准；</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（2）在政府采购活动中，供应商提供的货物、工程或者服务符合下列情形的，享受本 办法规定的中小企业扶持政策：</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1）在货物采购项目中，货物由中小企业制造，即货物由中小企业生产且使用该中小企业商号或者注册商标；</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2）在工程采购项目中，工程由中小企业承建，即工程施工单位为中小企业；</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3）在服务采购项目中，服务由中小企业承接，即提供服务的人员为中小企业依照《中华人民共和国劳动民法典》订立劳动合同的从业人员。</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在货物采购项目中，供应商提供的货物既有中小企业制造货物，也有大型企业制造货 物的，不享受本办法规定的中小企业扶持政策。</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以联合体形式参加政府采购活动，联合体各方均为中小企业的，联合体视同中小企业。 其中，联合体各方均为小微企业的，联合体视同小微企业。本竞争性磋商文件中所称中小 企业划分标准，是指国务院有关部门根据企业从业人员、营业收入、资产总额等指标制定的中小企业划型标准。</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（3）若供应商为小微企业，按照《财政部、工业和信息化部关于印发《政府采购促进中小企业发展管理办法》的通知》（财库〔2020〕46 号）及工信部等部委发布的《关于印发中小企业划型标准规定的通知》（工信部联企业〔2011〕300 号）执行，注：如遇到规范或政策调整，则执行最新规范或政策的规定，给予小型和微型企业产品的价格6%（工程项目为3%）的扣除；用扣除后的价格参加评审。</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接受大中型企业与小微企业组成联合体或者允许大中型企业向一家或者多家小微企业分包的采购项目，对于联合协议或者分包意向协议约定小微企业的合同份额占到合同总金额30%以上的，采购人、采购代理机构应当对联合体或者大中型企业的报价给予2%（工程项目为1%）的扣除，用扣除后的价格参加评审。</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（4）采购标的对应的中小企业划分标准所属行业:</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行业包括：□农、□林、□牧、□渔业，□工业（包括采矿业，制造业，电力、热力、 燃气及水生产和供应业），□建筑业，□批发业，□零售业，□交通运输业（不含铁路运 输业），□仓储业，□邮政业，□住宿业，□餐饮业，□信息传输业（包括电信、互联网 和相关服务），□软件和信息技术服务业，□房地产开发经营，□物业管理，□租赁和商 务服务业，☑其他未列明行业（包括科学研究和技术服务业，水利、环境和公共设施管理 业，居民服务、修理和其他服务业，社会工作，文化、体育和娱乐业等）。</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（5）具体价格扣除公式为：小微产品评审价格=磋商最终报价-磋商最终报价×扣除比例；</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（6）如供应商为小微企业，报价时，须提供《中小企业声明函》；否则将不给予价格扣除的政策优惠。</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成交人享受本办法规定的中小企业扶持政策的，采购人、采购代理机构应当随中标、成交结果公开中标、成交供应商的《中小企业声明函》。报价人提供声明函内容不实的，属于提供虚假材料谋取中标、成交，依照《中华人民共和国政府采购法》等国家有关规定追究相应责任。</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依据本办法规定享受扶持政策获得政府采购合同的，小微企业不得将合同分包给大中型企业，中型企业不得将合同分包给大型企业；</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15.3促进残疾人就业政府采购政策</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（1）按照财政部《关于促进残疾人就业政府采购政策的通知》（财库【2017】141 号）文件规定，符合条件的残疾人福利性单位在参加政府采购活动，残疾人福利性单位视同小型、微型企业，享受评标中价格扣除的政府采购政策。</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2）供应商为残疾人福利性单位或提供其他残疾人福利性单位制造的货物（不包括使用非残疾人福利性单位注册商标的货物）的，涉及部分价格将做扣除，须提供《残疾人福利性单位声明函》（后附）并满足以下条件：</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1）安置的残疾人占本单位在职职工人数的比例不低于25%（含25%），并且安置的残疾人人数不少于10人（含10人）；</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2）依法与安置的每位残疾人签订了一年以上（含一年）的劳动合同或服务协议；</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3）为安置的每位残疾人按月足额缴纳了基本养老保险、基本医疗保险、失业保险、工伤保险和生育保险等社会保险费；</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4）通过银行等金融机构向安置的每位残疾人，按月支付了不低于单位所在区县适用的 经省级人民政府批准的月最低工资标准的工资；</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5）提供本单位制造的货物、承担的工程或者服务（以下简称产品），或者提供其他残 疾人福利性单位制造的货物（不包括使用非残疾人福利性单位注册商标的货物）。</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前款所称残疾人是指法定劳动年龄内，持有《中华人民共和国残疾人证》或者《中华 人民共和国残疾军人证（1至8级）》的自然人，包括具有劳动条件和劳动意愿的精神残疾人。在职职工人数是指与残疾人福利性单位建立劳动关系并依法签订劳动合同或者服务协议的雇员人数。</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（3）符合条件的残疾人福利性单位在参加政府采购活动时，应当提供《残疾人福利性单位声明函》（见附件），并对声明的真实性负责。</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（4）中标、成交供应商为残疾人福利性单位的，采购人或者其委托的采购代理机构应当随中标、成交结果同时公告其《残疾人福利性单位声明函》，接受社会监督。</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供应商提供的《残疾人福利性单位声明函》与事实不符的，依照《政府采购法》第七十七条第一款的规定追究法律责任。</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15.4政府采购支持监狱企业发展的政策</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（1）按照《财政部 司法部关于政府采购支持监狱企业发展有关问题的通知》（财库【2014】68 号）文件规定，在政府采购活动中，监狱企业视同小型、微型企业，享受评标 中价格扣除的政府采购政策。</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（2）监狱企业是指由司法部认定的为罪犯、戒毒人员提供生产项目和劳动对象，且全部产权属于司法部监狱管理局、戒毒管理局、直属煤矿管理局，各省、自治区、直辖市监 狱管理局、戒毒管理局，各地（设区的市）监狱、强制隔离戒毒所、戒毒康复所，以及新疆生产建设兵团监狱管理局、戒毒管理局的企业。监狱企业参加政府采购活动时，应当提供由省级以上监狱管理局、戒毒管理局（含新疆生产建设兵团）出具的属于监狱企业的证明文件扫描件加盖公章。</w:t>
      </w:r>
    </w:p>
    <w:p>
      <w:pPr>
        <w:pStyle w:val="5"/>
        <w:spacing w:line="600" w:lineRule="atLeast"/>
        <w:rPr>
          <w:color w:val="auto"/>
          <w:highlight w:val="none"/>
        </w:rPr>
      </w:pPr>
      <w:bookmarkStart w:id="37" w:name="_Toc19188"/>
      <w:bookmarkStart w:id="38" w:name="_Toc13180"/>
      <w:r>
        <w:rPr>
          <w:rFonts w:hint="eastAsia"/>
          <w:color w:val="auto"/>
          <w:highlight w:val="none"/>
        </w:rPr>
        <w:t>四、报价文件递交</w:t>
      </w:r>
      <w:bookmarkEnd w:id="37"/>
      <w:bookmarkEnd w:id="38"/>
    </w:p>
    <w:p>
      <w:pPr>
        <w:spacing w:line="600" w:lineRule="atLeast"/>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16.报价文件递交时间和地点</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16.1 报价人应在投标截止时间前通过【济南公共资源响应文件制作工具】上传报价文件。 如因竞争性磋商文件的修改推迟投标截止日期的，则按采购代理机构另行通知规定的时间递交。</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16.2 报价人上传报价文件的要求：报价人完成电子报价文件制作后，通过【济南公共资源报价文件编制工具】上传报价文件，系统即时向报价人发出上传回执通知。上传时间以上传回执通知载明的传输完成时间为准；逾期上传的报价文件，电子招标投标交易平台将予以拒收。 投标截止时间前通过【济南公共资源报价文件制作工具】上传时，系统通过报价人当前使用的CA 数字证书自动加密电子报价文件。电子报价文件上传成功后，系统出具上传凭证，报价人可以下载保存。报价人可模拟测试解密过程，解密必须使用制作报价文件的CA 来解密。</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开标注意事项详见“济南公共资源交易中心&gt;首页&gt; 操作手册。 报价人在线签到：在投标截止时间前1小时内通过CA 数字证书进行在线签到，未在线签到的投标无效。报价人接到解密提示后，须在解密倒计时内，提交解密申请，因报价人原因造成报价文件未解密的，视为撤销其报价文件。</w:t>
      </w:r>
    </w:p>
    <w:p>
      <w:pPr>
        <w:spacing w:line="600" w:lineRule="atLeast"/>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17.报价文件修改与撤回</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17.1 递交报价文件以后，如果报价人要进行撤回的，须在投标截止时间前在政府采购电子交易系统中进行撤回。</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17.2 如果在投标截止时间前需要对已经成功生成并上传政府采购电子交易系统的电子报价文件进行修改、补充的，报价人应当先撤回原文件，使用自备计算机和报价文件制作软件重新 制作生成新的电子报价文件，并在投标截止时间前重新上传。</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17.3 在投标截止时间之后，报价人不得对其报价文件做任何修改。</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17.4 投标有效期内不得撤回报价文件，开标仪式后撤回投标的行为将被记录在案，报价人今后参与同类政府采购项目的机会可能会受到影响。</w:t>
      </w:r>
    </w:p>
    <w:p>
      <w:pPr>
        <w:pStyle w:val="5"/>
        <w:spacing w:line="600" w:lineRule="atLeast"/>
        <w:rPr>
          <w:color w:val="auto"/>
          <w:highlight w:val="none"/>
        </w:rPr>
      </w:pPr>
      <w:bookmarkStart w:id="39" w:name="_Toc6449"/>
      <w:bookmarkStart w:id="40" w:name="_Toc15805"/>
      <w:r>
        <w:rPr>
          <w:rFonts w:hint="eastAsia"/>
          <w:color w:val="auto"/>
          <w:highlight w:val="none"/>
        </w:rPr>
        <w:t>五、开标与评标</w:t>
      </w:r>
      <w:bookmarkEnd w:id="39"/>
      <w:bookmarkEnd w:id="40"/>
    </w:p>
    <w:p>
      <w:pPr>
        <w:spacing w:line="600" w:lineRule="atLeast"/>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18.开标</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18.1 报价人通过网络终端设备远程参加活动。网上远程开标须登陆“济南公共资源交易中心电子交易系统-政府采购”系统，进入对应的开标项目，所有报价人须在投标截止时间前1小时内通过CA数字证书进行在线签到。</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 xml:space="preserve">开标时间到达后系统自动发出解密，报价人使用 CA 数字证书在解密倒计时内解密。 系统将根据所有报价人提交解密的顺序依次解密报价文件。解密完成时间根据报价人家数和报价文件大小而定，解密完成时间可能超出点击【解密】按钮限定时间，请报价人耐心等待。 </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18.2 报价人代表对开标过程和开标记录有异议，以及认为采购人、采购代理机构相关工作人员有需要回避的情形的，应当场（在线）提出询问或者回避申请。 采购人、采购代理机构对报价人代表提出的询问或者回避申请应及时处理。报价人未提出异议的，视同认可开标结果。</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18.3 报价人不足3家的，不得开标。</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 xml:space="preserve">18.4 在评审结束前，报价人请保持在线登录状态。评审过程中，如果评审委员会要求报价人对报价文件进行澄清，报价人需要通过电子平台【专家问题澄清】功能，限时在线发送澄清。 </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18.5 各报价人的评审排序将在中国山东政府采购网、济南公共资源交易中心网站等官方媒体告知。</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18.6 评审期间，请报价人保持通讯畅通。</w:t>
      </w:r>
    </w:p>
    <w:p>
      <w:pPr>
        <w:spacing w:line="600" w:lineRule="atLeast"/>
        <w:ind w:firstLine="482" w:firstLineChars="200"/>
        <w:jc w:val="left"/>
        <w:rPr>
          <w:rFonts w:ascii="宋体" w:hAnsi="宋体" w:cs="宋体"/>
          <w:color w:val="auto"/>
          <w:sz w:val="24"/>
          <w:highlight w:val="none"/>
        </w:rPr>
      </w:pPr>
      <w:r>
        <w:rPr>
          <w:rFonts w:hint="eastAsia" w:ascii="宋体" w:hAnsi="宋体" w:cs="宋体"/>
          <w:b/>
          <w:bCs/>
          <w:color w:val="auto"/>
          <w:sz w:val="24"/>
          <w:highlight w:val="none"/>
        </w:rPr>
        <w:t>※重要提示：报价人应在开标时间前尽早上传电子报价文件，上传成功后，开标前请务必 使用系统提供的模拟开标功能，验证系统登录、CA 签到和 CA 解密。避免因开标当天忘记CA密码，拿错 CA 等造成无法正常开标。因报价人原因造成无法解密的，做无效标处理。</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模拟开标使用步骤：①使用 CA 登录 &gt;点击“模拟开标”菜单 &gt;模拟签到与解密。</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电 子 投 标 文 件 编 制 过 程 中 如 有 系 统 操 作 使 用 方 面 问 题 请 咨 询 0532-85871505-5、13306426582、15335322953。</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电脑软硬件配置要求：</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操作系统：win7 及以上；浏览器：ie9 及以上，搜狗浏览器、360 浏览器、QQ 浏览器等 兼容 ie 模式的浏览器，但要保证 ie 浏览器是 ie9 及以上；系统软件：CA 数字证书驱动， 济南公共资源交易报价文件制作工具，签章软件；所有系统软件均可通过济南公共资源交易中心网站—工具下载栏目进行下载。</w:t>
      </w:r>
    </w:p>
    <w:p>
      <w:pPr>
        <w:spacing w:line="600" w:lineRule="atLeast"/>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19.组建评标委员会</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采购代理机构将根据本项目的特点组建评标委员会，其成员由有关方面的专家3人及以上单数组成，其中经济、技术等方面的专家不得少于成员总数的三分之二，评标委员会负责对报价文件进行审查、质疑、评审，确定成交人。</w:t>
      </w:r>
    </w:p>
    <w:p>
      <w:pPr>
        <w:spacing w:line="600" w:lineRule="atLeast"/>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20.评标原则</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20.1 客观性原则：评标委员会将严格按照竞争性磋商文件的要求，对报价人的报价文件进行认真 评审；评标委员会对报价文件的评审仅依据报价文件本身，而不依据报价文件以外的任何因素。</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20.2 统一性原则：评标委员会将按照统一的评标原则和评标方法，用同一标准进行评审。</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20.3 独立性原则：评标工作在评标委员会内部独立进行，不受外界任何因素的干扰和影响，评标委员会成员对出具的意见承担个人责任。</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20.4 保密性原则：采购代理机构应当采取必要的措施，保证评标在严格保密的情况下进行。</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20.5 综合性原则：评标委员会将综合分析、评审报价人的各项指标，而不以单项指标的优 劣评定出成交人或中标候选人。</w:t>
      </w:r>
    </w:p>
    <w:p>
      <w:pPr>
        <w:spacing w:line="600" w:lineRule="atLeast"/>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21.初步评审</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21.1 报价文件的初审分为资格性检查和符合性检查：资格性检查指依据法律、法规和招标 文件的规定，对报价文件中的资格证明等进行审查，以确定报价人是否具备投标资格；符合性 检查指依据竞争性磋商文件的规定，从报价文件的有效性、完整性和对竞争性磋商文件的响应程度进行审查， 以确定是否对竞争性磋商文件的实质性要求作出响应。</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21.2 在综合评审之前，评标委员会要审查每份报价文件是否实质上响应了竞争性磋商文件的要求。</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1）实质性响应的投标是指投标符合竞争性磋商文件的所有条款、条件和规格且没有重大偏离或保留；</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 xml:space="preserve">2）重大偏离不允许在开标后修正，但评标委员会将允许修正投标中不构成重大偏离的地方，这些修正不会对其他实质上响应竞争性磋商文件要求的报价人的竞争地位产生不公正的影响； </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3）如出现下列情形之一的，视为对竞争性磋商文件没有做出实质性响应，按照无效投标处理：</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 xml:space="preserve">A、资格审验不合格； </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 xml:space="preserve">B、资格证明文件不齐全或无效的； </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 xml:space="preserve">C、报价文件未按照竞争性磋商文件要求签署、盖章的； </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D、投标有效期不足的；</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 xml:space="preserve">E、不符合法律法规和竞争性磋商文件中规定的其他实质性要求的； </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F、服务期限不符合竞争性磋商文件要求的；</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G、报价文件无法定代表人签字,或未提供法定代表人授权委托书、或者填写项目不齐全的；</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H、不符合法律、法规规定的其他情形；</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评标委员会将拒绝被确定为非实质性响应的报价文件，报价人不能通过修正或撤销报价文件中的不符之处而使其投标成为实质性响应的投标。</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21.3 初审中，对明显的文字和计算错误按下述原则处理：</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1）报价文件中的报价一览表与报价文件中明细表内容不一致的，以报价一览表为准。</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2）如果以文字表示的数据与数字表示的有差别，以文字为准；如果大写金额和小写金额不 一致的，以大写金额为准。</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3）单价金额小数点有明显错位的，应以总价为准，并修改单价。</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4）调整后的数据对报价人具有约束力，报价人不同意以上修正，其投标将被拒绝。</w:t>
      </w:r>
    </w:p>
    <w:p>
      <w:pPr>
        <w:spacing w:line="600" w:lineRule="atLeast"/>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22.报价文件的澄清</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22.1 为有助于对报价文件进行审查，评标委员会有权向报价人询问；评标委员会有权以书 面形式要求报价人对其报价文件中含义不明确、同类问题表述不一致或者有明显文字和计算错 误的内容作出必要的澄清、说明或者补正。但报价人的澄清、说明或者补正应当采用书面形式， 由其法定代表人或授权代理人签字，并不得超出报价文件的范围或改变报价文件的实质性内容； 报价人澄清、说明或者补正的内容构成报价文件的组成部分；报价人拒不按照要求对报价文件 进行澄清、说明或者补正的，评标委员会可拒绝该投标。</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22.2 如评标委员会一致认为某个报价人的投标明显不合理，有降低质量、不能诚信履行的 可能时，评标委员会有权决定是否通知报价人限期进行书面解释或提供相关证明材料；若已要 求，而该报价人在规定期限内未做出解释、作出的解释不合理或不能提供证明材料的，经评标 委员会取得一致意见后，可拒绝该投标。</w:t>
      </w:r>
    </w:p>
    <w:p>
      <w:pPr>
        <w:spacing w:line="600" w:lineRule="atLeast"/>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23.综合评审</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23.1 经初审合格的报价文件，评标委员会将根据竞争性磋商文件确定的评标标准和方法作进一步的比较和评价。</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23.2 评审方法：本次评标采用百分制综合评分法，评标委员会成员综合评定各报价人提交的报价文件独立</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打分后，取同一报价人的所有评委的算数平均值得到该报价人的最终得分（小数点后保留2位有效数字）；以评标总得分最高的报价人作为成交人；得分相同者，投标报价低的，名次在前； 得分、投标报价均相同的，由评标委员会视技术参数优劣确定名次；后附评分标准。</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23.3 无论在评标过程中或其他任何时侯发现下列情形之一的，投标将被拒绝，若中标，则无效；采购代理机构有权依法追究报价人的法律责任：</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1) 提供虚假材料谋取中标的；</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2) 采取不正当手段诋毁、排挤其他报价人的；</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3) 恶意串通投标的；</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4) 其他任何有企图影响招标结果公正性的活动。</w:t>
      </w:r>
    </w:p>
    <w:p>
      <w:pPr>
        <w:spacing w:line="600" w:lineRule="atLeast"/>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24.确定成交人</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本项目由评标委员会根据评分办法（附后）对报价人进行综合评分，按照评标得分由高到低排序推荐3名中标候选人；采购人应当确定排名第一的中标候选人为成交人；排名第一的中标候选人放弃中标资格、因不可抗力不能履行合同或者被查实存在影响成交结果的违法行为等情形，不符合中标条件的，采购人可以按照评标委员会提出的中标候选人名单排序依次确定其他中标候选人为成交人，也可以重新组织采购活动。</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25.评标过程保密开标之后，直到签订合同止，凡是属于审查、澄清、评价和比较投标的有关资料以及中标意向等，均不向报价人或者其他与评标无关的人员透露。</w:t>
      </w:r>
    </w:p>
    <w:p>
      <w:pPr>
        <w:spacing w:line="600" w:lineRule="atLeast"/>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26.报价人瑕疵滞后的处理</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26.1 无论基于何种原因，各项本应作拒绝处理的情形即便未被及时发现而使该报价人进入 初审、综合评标或其它后续程序，包括已经签订合同的情形，一旦在任何时间被发现存在上述情形，则采购人和采购代理机构均有权随时视情形决定是否取消该报价人的此前评议结果，或随时视情形决定是否对该投标予以拒绝，并有权决定采取相应的补救或纠正措施；一旦该报价人被拒绝或被取消该报价人的此前评议结果，其现有的位置将被其他报价人依序替代或采购人报请监督管理机构批准后另行采购，相关的一切损失均由该报价人承担。</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26.2 若已经超过质疑期限而没有被发现且已经签订了相关的合同，之后才发现存在上述情形，经评标委员会/采购代理机构再行审查认为其在技术、必要资质等方面并不存在问题而仅属 于商务方面存在瑕疵的问题，且若一旦取消该报价人的此前评议结果或采取类似效果的处理措施将对本次招标更为不利，在此情形下准备考虑维持结果，评标委员会/采购代理机构有权要求 该存在瑕疵的报价人提供特别担保金用以承担可能产生的赔偿责任，若其拒绝提供该等担保或所实际提供的担保金额不足要求金额，评标委员会/采购代理机构有权并且应当决定取消报价人 的此前评议结果或采取类似效果的措施。</w:t>
      </w:r>
    </w:p>
    <w:p>
      <w:pPr>
        <w:spacing w:line="600" w:lineRule="atLeast"/>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27.废标</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根据政府采购法律法规的有关规定，出现下列情形之一的，评标委员会将否决所有报价人的投标。</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1)符合专业条件的报价人或者对竞争性磋商文件作实质响应的报价人不足三家的；</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2)出现影响采购公正的违法、违规行为的；</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3)报价人的投标均超过了采购预算；</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4)因重大变故，采购任务取消的；</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5)违反法律、法规的其它情形。</w:t>
      </w:r>
    </w:p>
    <w:p>
      <w:pPr>
        <w:spacing w:line="600" w:lineRule="atLeast"/>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28.无效投标</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28.1 报价人有下列情况之一，其投标将被视为无效：</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1）报价文件未按竞争性磋商文件的规定签署、盖章的；</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2）报价文件未按要求加盖本单位公章、法定代表人或授权代表未签字的；</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3）报价人对竞争性磋商文件的要求未做出实质性响应的；</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4）报价人资格不符合竞争性磋商文件要求，未按竞争性磋商文件要求提供资格、资质证明文件的；</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5）报价文件载明的服务期限超过竞争性磋商文件规定的时间的；</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6）报价文件载明的付款方式不满足竞争性磋商文件规定的；</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7）投标报价超过采购预算的；</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8）报价文件未对竞争性磋商文件、投标有效期、招标范围等实质性内容作出响应；</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9）不符合竞争性磋商文件中规定的其他实质性要求；</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10）报价人有违规违纪、违法行为记录的；</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11）法律、法规规定的其他情况。</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28.2 报价人有下列情况之一，其投标不仅被视为无效，而且采购人将严格按照相关法律、法规及规章制度的规定行使权利；报价人给采购人和采购代理机构造成损失的，应予以赔偿。</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1）报价人在投标有效期内撤回投标；</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2）报价人提供的有关资格、资质证明文件不真实或提供虚假投标材料的；</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3）以他人名义投标或者以其他方式弄虚作假，骗取中标的；</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4）报价人向采购人、采购代理机构、评标委员会成员提供不正当利益；</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5）在整个开标、评标过程中，报价人有企图影响评标结果公正性的任何活动或以任何方式诋毁其他报价人或串通投标的；</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6）成交人不按规定签订合同的；</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7）法律、法规规定的其他情况。</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28.3 禁止报价人相互串通投标。</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1）报价人有下列情况之一，属于报价人相互串通投标：</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（1）报价人之间协商投标报价等报价文件的实质性内容；</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（2）报价人之间约定成交人；</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（3）报价人之间约定部分报价人放弃投标或者中标；</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（4）属于同一集团、协会、商会等组织成员的报价人按照该组织要求协同投标；</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 xml:space="preserve">（5）报价人之间为谋取中标或者排斥特定报价人而采取的其他联合行动。 </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2）有下列情形之一的，视为报价人相互串通投标：</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（1）不同报价人的报价文件由同一单位或者个人编制；</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（2）不同报价人委托同一单位或者个人办理投标事宜；</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（3）不同报价人的报价文件载明的项目成员为同一人；</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（4）不同报价人的报价文件异常一致或者投标报价呈规律性差异；</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（5）不同报价人的报价文件相互混装。</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 xml:space="preserve">（6）报价文件存在记录的 MAC 地址、CPU 序列号、硬盘序列号中两项及以上相同的情形； </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报价人存在以上行为之一的，报价文件无效，采购人将严格按照相关法律、法规及规章制度的规定行使权利；报价人给采购人和采购代理机构造成损失的，应予以赔偿。</w:t>
      </w:r>
    </w:p>
    <w:p>
      <w:pPr>
        <w:spacing w:line="600" w:lineRule="atLeast"/>
        <w:ind w:firstLine="482" w:firstLineChars="200"/>
        <w:jc w:val="left"/>
        <w:rPr>
          <w:rFonts w:ascii="宋体" w:hAnsi="宋体" w:cs="宋体"/>
          <w:color w:val="auto"/>
          <w:sz w:val="24"/>
          <w:highlight w:val="none"/>
        </w:rPr>
      </w:pPr>
      <w:r>
        <w:rPr>
          <w:rFonts w:hint="eastAsia" w:ascii="宋体" w:hAnsi="宋体" w:cs="宋体"/>
          <w:b/>
          <w:bCs/>
          <w:color w:val="auto"/>
          <w:sz w:val="24"/>
          <w:highlight w:val="none"/>
        </w:rPr>
        <w:t>注：投标无效的认定，必须经评标委员会集体做出决定并出具投标无效的事实依据。</w:t>
      </w:r>
    </w:p>
    <w:p>
      <w:pPr>
        <w:pStyle w:val="5"/>
        <w:spacing w:line="600" w:lineRule="atLeast"/>
        <w:rPr>
          <w:color w:val="auto"/>
          <w:highlight w:val="none"/>
        </w:rPr>
      </w:pPr>
      <w:bookmarkStart w:id="41" w:name="_Toc25465"/>
      <w:bookmarkStart w:id="42" w:name="_Toc2747"/>
      <w:r>
        <w:rPr>
          <w:rFonts w:hint="eastAsia"/>
          <w:color w:val="auto"/>
          <w:highlight w:val="none"/>
        </w:rPr>
        <w:t>六、合同签订</w:t>
      </w:r>
      <w:bookmarkEnd w:id="41"/>
      <w:bookmarkEnd w:id="42"/>
    </w:p>
    <w:p>
      <w:pPr>
        <w:spacing w:line="600" w:lineRule="atLeast"/>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29.成交通知</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29.1 成交结果将在中国山东政府采购网、济南市公共资源交易中心网等媒体上公布，不再以书面方式通知未成交人。</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29.2 采购人向成交人签发《成交通知书》；成交通知书是合同的一个组成部分。</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29.3 成交通知书发出后，采购人改变成交结果，或者成交人放弃中标项目的，应当依法承担法律责任。</w:t>
      </w:r>
    </w:p>
    <w:p>
      <w:pPr>
        <w:spacing w:line="600" w:lineRule="atLeast"/>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30.签订合同</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30.1 成交通知书发出之日起10个工作日内，按照招标确定的事项签订合同。</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30.2 竞争性磋商文件、成交人的报价文件以及评标过程中的有关澄清、说明或者补正文件均为合同的组成部分。</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30.3 不按约定签订或履行合同，给对方造成损失的，应承担赔偿责任。</w:t>
      </w:r>
    </w:p>
    <w:p>
      <w:pPr>
        <w:pStyle w:val="5"/>
        <w:spacing w:line="600" w:lineRule="atLeast"/>
        <w:rPr>
          <w:color w:val="auto"/>
          <w:highlight w:val="none"/>
        </w:rPr>
      </w:pPr>
      <w:bookmarkStart w:id="43" w:name="_Toc5912"/>
      <w:bookmarkStart w:id="44" w:name="_Toc5299"/>
      <w:r>
        <w:rPr>
          <w:rFonts w:hint="eastAsia"/>
          <w:color w:val="auto"/>
          <w:highlight w:val="none"/>
        </w:rPr>
        <w:t>七、</w:t>
      </w:r>
      <w:bookmarkEnd w:id="43"/>
      <w:bookmarkEnd w:id="44"/>
      <w:r>
        <w:rPr>
          <w:rFonts w:hint="eastAsia"/>
          <w:color w:val="auto"/>
          <w:highlight w:val="none"/>
        </w:rPr>
        <w:t>报价费用</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31.1 供应商自行承担其所有与参加报价有关的费用。</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31.2 代理服务费：成交人在签订合同前，按规定向采购代理机构交纳代理服务费， 代理服务费按照国家发展改革委员会发改价格[2015]299 号文件，执行市场调节价。</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 xml:space="preserve">31.3 见证费：中标单位按中标金额的 1‰向见证单位交纳见证费（低于500元按500元交纳）。 </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31.4 请各投标单位综合考虑以上因素，但不得在报价文件报价中单独列支。</w:t>
      </w:r>
    </w:p>
    <w:p>
      <w:pPr>
        <w:pStyle w:val="5"/>
        <w:spacing w:line="600" w:lineRule="atLeast"/>
        <w:rPr>
          <w:color w:val="auto"/>
          <w:highlight w:val="none"/>
        </w:rPr>
      </w:pPr>
      <w:bookmarkStart w:id="45" w:name="_Toc28805"/>
      <w:bookmarkStart w:id="46" w:name="_Toc18276"/>
      <w:r>
        <w:rPr>
          <w:rFonts w:hint="eastAsia"/>
          <w:color w:val="auto"/>
          <w:highlight w:val="none"/>
        </w:rPr>
        <w:t>八、处罚、质疑</w:t>
      </w:r>
      <w:bookmarkEnd w:id="45"/>
      <w:bookmarkEnd w:id="46"/>
    </w:p>
    <w:p>
      <w:pPr>
        <w:spacing w:line="600" w:lineRule="atLeast"/>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33.处罚</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发生下列情况之一，报价人将被列入不良行为记录名单，报价人今后参与同类政府采购项目的机会可能会受到影响：</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1)开标后在投标有效期内，报价人撤回其投标；</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2)成交人未按本竞争性磋商文件规定签订政府采购合同；</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3)成交人与采购人订立背离合同实质性内容的其它协议；</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4)成交人将中标项目转让给他人，或者在报价文件中未说明，且未经采购代理机构和招标 人同意，将中标项目分包给他人的；</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5)成交人其它未按竞争性磋商文件规定和合同约定履行义务的行为。</w:t>
      </w:r>
    </w:p>
    <w:p>
      <w:pPr>
        <w:spacing w:line="600" w:lineRule="atLeast"/>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34.质疑</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34.1 报价人对招标活动事项（竞争性磋商文件、招标过程和成交结果）有疑问的，在法定期限内，以书面形式向采购人或采购代理机构提出异议，采购人或采购代理机构将依法作出答复，但答复的内容不涉及商业秘密；本项目所称招标过程，是指从招标项目竞争性磋商公告发布至成交结果公布的全过程，包括竞争性磋商文件的发出、投标、开标、评标、成交结果公布等各程序环节。</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34.2 报价人可以自知道或者应当知道其权益受到损害之日起七个工作日内，以书面形式向被质疑人提出质疑，超过期限不予受理。</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 xml:space="preserve">（1）报价人应当知道其权益受到损害之日，是指： </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1)对竞争性磋商文件提出质疑的，为竞争性磋商文件发出之日；</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2)对招标过程提出质疑的，为相应招标程序环节结束之日；</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3)对成交结果提出质疑的，为成交结果公布或者公告之日。</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（2）未递交报价文件的报价人，其未参加后续招标活动，不得对递交报价文件截止后的招标过程、成交结果提出质疑。</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（3）报价人提出质疑时，应当采用</w:t>
      </w:r>
      <w:r>
        <w:rPr>
          <w:rFonts w:hint="eastAsia" w:ascii="宋体" w:hAnsi="宋体" w:cs="宋体"/>
          <w:b/>
          <w:bCs/>
          <w:color w:val="auto"/>
          <w:sz w:val="24"/>
          <w:highlight w:val="none"/>
        </w:rPr>
        <w:t>纸质送达</w:t>
      </w:r>
      <w:r>
        <w:rPr>
          <w:rFonts w:hint="eastAsia" w:ascii="宋体" w:hAnsi="宋体" w:cs="宋体"/>
          <w:color w:val="auto"/>
          <w:sz w:val="24"/>
          <w:highlight w:val="none"/>
        </w:rPr>
        <w:t>的方式提交书面质疑函、授权委托书，并按照采购人、采购代理机构、与质疑事项有关的供应商数量提供质疑函副本。</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34.3 质疑文件应包括以下主要内容，并按照“谁主张、谁举证”的原则，附上相关证明材 料，并按照被质疑人与质疑事项有关的报价人数量提供质疑书副本，否则，采购代理机构不予受理；质疑书应当包括下列主要内容：</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（一）质疑人和被质疑人的名称、法定代表人、住所、电话、邮编等；</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（二）招标项目名称、项目编号；</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（三）具体质疑事项与请求及法律依据；</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（四）事实与理由，并提供事实依据及相关证明材料，证明材料中有外文资料的，应当将 与质疑相关的外文资料完整、客观、真实地翻译为中文，翻译人员签名并注明工作单位、联系方式等信息；</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（五）提出质疑的日期。 质疑书应当加盖公章与签字，应当由法定代表人签字并加盖公章，同时一并提交营业执照和法定代表人有效身份证明。无法提供证件原件的，应当提供真实有效的复印件，并签字盖章。</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34.4 报价人不得虚假质疑和恶意质疑，并对质疑内容的真实性承担责任，报价人或者其他 利害关系人通过捏造事实、伪造证明材料等方式提出异议或投诉，阻碍招标活动正常进行的， 属于严重不良行为，招标采购代理机构将提请财政部门列入不良行为记录名单，</w:t>
      </w:r>
      <w:bookmarkStart w:id="365" w:name="_GoBack"/>
      <w:bookmarkEnd w:id="365"/>
      <w:r>
        <w:rPr>
          <w:rFonts w:hint="eastAsia" w:ascii="宋体" w:hAnsi="宋体" w:cs="宋体"/>
          <w:color w:val="auto"/>
          <w:sz w:val="24"/>
          <w:highlight w:val="none"/>
        </w:rPr>
        <w:t>并依法予以处罚。</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34.5 采购代理机构在收到报价人的书面质疑后将及时组织调查核实，在7个工作日内作出答复，并以书面形式通知质疑报价人和其他有关投标报价人，答复的内容不涉及商业秘密。</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34.6 质疑报价人对采购代理机构的答复不满意，或采购代理机构未在规定的时间内作出答复的，可以在答复期满后15个工作日内向旅游路17777号财政局投诉。</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34.7质疑方式按照《中华人民共和国财政部令第 94 号——政府采购质疑和投诉办法》执行，质疑接收地址：济南市高新区工业南路59号中铁财智中心6号楼15楼 招标部（邮箱 Ldzb002@163.com）；联系人：张越；联系电话：18596098630。</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34.8 若有质疑，报价人须一次性提出全部质疑内容。</w:t>
      </w:r>
    </w:p>
    <w:p>
      <w:pPr>
        <w:pStyle w:val="5"/>
        <w:spacing w:line="600" w:lineRule="atLeast"/>
        <w:rPr>
          <w:color w:val="auto"/>
          <w:highlight w:val="none"/>
        </w:rPr>
      </w:pPr>
      <w:bookmarkStart w:id="47" w:name="_Toc4915"/>
      <w:bookmarkStart w:id="48" w:name="_Toc17487"/>
      <w:r>
        <w:rPr>
          <w:rFonts w:hint="eastAsia"/>
          <w:color w:val="auto"/>
          <w:highlight w:val="none"/>
        </w:rPr>
        <w:t>九、保密和披露</w:t>
      </w:r>
      <w:bookmarkEnd w:id="47"/>
      <w:bookmarkEnd w:id="48"/>
    </w:p>
    <w:p>
      <w:pPr>
        <w:spacing w:line="600" w:lineRule="atLeast"/>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35.保密和披露</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35.1 报价人自领取竞争性磋商文件之日起，须承担本招标项目下保密义务，不得将因本次招标获 得的信息向其他人外传。</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35.2 采购代理机构有权将报价人提供的所有资料向其他政府部门或有关的非政府机构负 责评标的人员或与评标有关的人员披露。</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 xml:space="preserve">35.3 在下列情形下：当发布中标公告和其它公告时，当国家机关调查、审查、审计时，以及其他符合法律规定的情形下，无须事先征求报价人或成交人同意而可以披露关于招标过程、合同文本、签署情况的资料、报价人或成交人的名称及地址、采购内容的有关信息以及补充条款等，对任何已经公布过的内容或与之内容相同的资料无须再承担保密责任。 </w:t>
      </w:r>
    </w:p>
    <w:p>
      <w:pPr>
        <w:pStyle w:val="5"/>
        <w:spacing w:line="600" w:lineRule="atLeast"/>
        <w:rPr>
          <w:color w:val="auto"/>
          <w:highlight w:val="none"/>
        </w:rPr>
      </w:pPr>
      <w:bookmarkStart w:id="49" w:name="_Toc12783"/>
      <w:bookmarkStart w:id="50" w:name="_Toc17165"/>
      <w:r>
        <w:rPr>
          <w:rFonts w:hint="eastAsia"/>
          <w:color w:val="auto"/>
          <w:highlight w:val="none"/>
        </w:rPr>
        <w:t>十、解释权</w:t>
      </w:r>
      <w:bookmarkEnd w:id="49"/>
      <w:bookmarkEnd w:id="50"/>
      <w:r>
        <w:rPr>
          <w:rFonts w:hint="eastAsia"/>
          <w:color w:val="auto"/>
          <w:highlight w:val="none"/>
        </w:rPr>
        <w:t xml:space="preserve"> </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36. 本竞争性磋商文件的最终解释权归采购代理机构，当对一个问题有多种解释时以采购代理机构的书面解释为准。</w:t>
      </w:r>
    </w:p>
    <w:p>
      <w:pPr>
        <w:spacing w:line="600" w:lineRule="atLeast"/>
        <w:ind w:firstLine="480" w:firstLineChars="200"/>
        <w:jc w:val="left"/>
        <w:rPr>
          <w:rFonts w:ascii="宋体" w:hAnsi="宋体" w:cs="宋体"/>
          <w:color w:val="auto"/>
          <w:sz w:val="24"/>
          <w:highlight w:val="none"/>
        </w:rPr>
      </w:pPr>
      <w:r>
        <w:rPr>
          <w:rFonts w:hint="eastAsia" w:ascii="宋体" w:hAnsi="宋体" w:cs="宋体"/>
          <w:color w:val="auto"/>
          <w:sz w:val="24"/>
          <w:highlight w:val="none"/>
        </w:rPr>
        <w:t>37. 竞争性磋商文件未做须知明示，而又有相关法律、法规规定的，采购代理机构对此所做解释以相关的法律、法规规定为依据。</w:t>
      </w:r>
    </w:p>
    <w:p>
      <w:pPr>
        <w:pStyle w:val="9"/>
        <w:spacing w:line="600" w:lineRule="atLeast"/>
        <w:rPr>
          <w:rFonts w:ascii="宋体" w:hAnsi="宋体" w:cs="宋体"/>
          <w:color w:val="auto"/>
          <w:highlight w:val="none"/>
        </w:rPr>
        <w:sectPr>
          <w:footerReference r:id="rId5" w:type="default"/>
          <w:pgSz w:w="11906" w:h="16838"/>
          <w:pgMar w:top="1440" w:right="1587" w:bottom="1440" w:left="1587" w:header="851" w:footer="992" w:gutter="0"/>
          <w:cols w:space="425" w:num="1"/>
          <w:docGrid w:type="lines" w:linePitch="312" w:charSpace="0"/>
        </w:sectPr>
      </w:pPr>
    </w:p>
    <w:p>
      <w:pPr>
        <w:pStyle w:val="4"/>
        <w:rPr>
          <w:color w:val="auto"/>
          <w:highlight w:val="none"/>
          <w:lang w:eastAsia="zh-CN"/>
        </w:rPr>
      </w:pPr>
      <w:bookmarkStart w:id="51" w:name="_Toc31963"/>
      <w:bookmarkStart w:id="52" w:name="_Toc21124"/>
      <w:bookmarkStart w:id="53" w:name="_TOC_250003"/>
      <w:r>
        <w:rPr>
          <w:color w:val="auto"/>
          <w:highlight w:val="none"/>
          <w:lang w:eastAsia="zh-CN"/>
        </w:rPr>
        <w:t>第三部分</w:t>
      </w:r>
      <w:r>
        <w:rPr>
          <w:rFonts w:hint="eastAsia"/>
          <w:color w:val="auto"/>
          <w:highlight w:val="none"/>
          <w:lang w:eastAsia="zh-CN"/>
        </w:rPr>
        <w:t xml:space="preserve"> </w:t>
      </w:r>
      <w:bookmarkEnd w:id="51"/>
      <w:bookmarkEnd w:id="52"/>
      <w:bookmarkEnd w:id="53"/>
      <w:r>
        <w:rPr>
          <w:rFonts w:hint="eastAsia"/>
          <w:color w:val="auto"/>
          <w:highlight w:val="none"/>
          <w:lang w:eastAsia="zh-CN"/>
        </w:rPr>
        <w:t>项目说明及要求</w:t>
      </w:r>
    </w:p>
    <w:tbl>
      <w:tblPr>
        <w:tblStyle w:val="19"/>
        <w:tblW w:w="9693" w:type="dxa"/>
        <w:jc w:val="center"/>
        <w:tblInd w:w="0" w:type="dxa"/>
        <w:tblLayout w:type="fixed"/>
        <w:tblCellMar>
          <w:top w:w="0" w:type="dxa"/>
          <w:left w:w="0" w:type="dxa"/>
          <w:bottom w:w="0" w:type="dxa"/>
          <w:right w:w="0" w:type="dxa"/>
        </w:tblCellMar>
      </w:tblPr>
      <w:tblGrid>
        <w:gridCol w:w="7177"/>
        <w:gridCol w:w="2516"/>
      </w:tblGrid>
      <w:tr>
        <w:tblPrEx>
          <w:tblLayout w:type="fixed"/>
          <w:tblCellMar>
            <w:top w:w="0" w:type="dxa"/>
            <w:left w:w="0" w:type="dxa"/>
            <w:bottom w:w="0" w:type="dxa"/>
            <w:right w:w="0" w:type="dxa"/>
          </w:tblCellMar>
        </w:tblPrEx>
        <w:trPr>
          <w:trHeight w:val="698" w:hRule="exact"/>
          <w:jc w:val="center"/>
        </w:trPr>
        <w:tc>
          <w:tcPr>
            <w:tcW w:w="7177" w:type="dxa"/>
            <w:tcBorders>
              <w:top w:val="single" w:color="000000" w:sz="4" w:space="0"/>
              <w:left w:val="single" w:color="000000" w:sz="4" w:space="0"/>
              <w:bottom w:val="single" w:color="000000" w:sz="4" w:space="0"/>
              <w:right w:val="single" w:color="000000" w:sz="4" w:space="0"/>
            </w:tcBorders>
            <w:vAlign w:val="center"/>
          </w:tcPr>
          <w:p>
            <w:pPr>
              <w:pStyle w:val="27"/>
              <w:spacing w:before="39"/>
              <w:jc w:val="center"/>
              <w:rPr>
                <w:rFonts w:ascii="宋体" w:hAnsi="宋体" w:cs="宋体"/>
                <w:color w:val="auto"/>
                <w:sz w:val="24"/>
                <w:highlight w:val="none"/>
              </w:rPr>
            </w:pPr>
            <w:r>
              <w:rPr>
                <w:rFonts w:ascii="宋体" w:hAnsi="宋体" w:cs="宋体"/>
                <w:color w:val="auto"/>
                <w:sz w:val="24"/>
                <w:highlight w:val="none"/>
              </w:rPr>
              <w:t>项目名称</w:t>
            </w:r>
          </w:p>
        </w:tc>
        <w:tc>
          <w:tcPr>
            <w:tcW w:w="2516" w:type="dxa"/>
            <w:tcBorders>
              <w:top w:val="single" w:color="000000" w:sz="4" w:space="0"/>
              <w:left w:val="single" w:color="000000" w:sz="4" w:space="0"/>
              <w:bottom w:val="single" w:color="000000" w:sz="4" w:space="0"/>
              <w:right w:val="single" w:color="000000" w:sz="4" w:space="0"/>
            </w:tcBorders>
            <w:vAlign w:val="center"/>
          </w:tcPr>
          <w:p>
            <w:pPr>
              <w:pStyle w:val="27"/>
              <w:spacing w:before="39"/>
              <w:ind w:left="290"/>
              <w:jc w:val="center"/>
              <w:rPr>
                <w:rFonts w:ascii="宋体" w:hAnsi="宋体" w:cs="宋体"/>
                <w:color w:val="auto"/>
                <w:sz w:val="24"/>
                <w:highlight w:val="none"/>
              </w:rPr>
            </w:pPr>
            <w:r>
              <w:rPr>
                <w:rFonts w:ascii="宋体" w:hAnsi="宋体" w:cs="宋体"/>
                <w:color w:val="auto"/>
                <w:sz w:val="24"/>
                <w:highlight w:val="none"/>
              </w:rPr>
              <w:t>预算金额（万元）</w:t>
            </w:r>
          </w:p>
        </w:tc>
      </w:tr>
      <w:tr>
        <w:tblPrEx>
          <w:tblLayout w:type="fixed"/>
          <w:tblCellMar>
            <w:top w:w="0" w:type="dxa"/>
            <w:left w:w="0" w:type="dxa"/>
            <w:bottom w:w="0" w:type="dxa"/>
            <w:right w:w="0" w:type="dxa"/>
          </w:tblCellMar>
        </w:tblPrEx>
        <w:trPr>
          <w:trHeight w:val="1264" w:hRule="exact"/>
          <w:jc w:val="center"/>
        </w:trPr>
        <w:tc>
          <w:tcPr>
            <w:tcW w:w="7177" w:type="dxa"/>
            <w:tcBorders>
              <w:top w:val="single" w:color="000000" w:sz="4" w:space="0"/>
              <w:left w:val="single" w:color="000000" w:sz="4" w:space="0"/>
              <w:bottom w:val="single" w:color="000000" w:sz="4" w:space="0"/>
              <w:right w:val="single" w:color="000000" w:sz="4" w:space="0"/>
            </w:tcBorders>
            <w:vAlign w:val="center"/>
          </w:tcPr>
          <w:p>
            <w:pPr>
              <w:pStyle w:val="27"/>
              <w:spacing w:before="137" w:line="360" w:lineRule="auto"/>
              <w:jc w:val="center"/>
              <w:rPr>
                <w:rFonts w:ascii="宋体" w:hAnsi="宋体" w:cs="宋体"/>
                <w:color w:val="auto"/>
                <w:sz w:val="24"/>
                <w:highlight w:val="none"/>
              </w:rPr>
            </w:pPr>
            <w:r>
              <w:rPr>
                <w:rFonts w:hint="eastAsia" w:ascii="宋体" w:hAnsi="宋体" w:cs="宋体"/>
                <w:color w:val="auto"/>
                <w:sz w:val="24"/>
                <w:highlight w:val="none"/>
              </w:rPr>
              <w:t>济南市公安局嵌入式软件开发服务项目</w:t>
            </w:r>
          </w:p>
        </w:tc>
        <w:tc>
          <w:tcPr>
            <w:tcW w:w="2516" w:type="dxa"/>
            <w:tcBorders>
              <w:top w:val="single" w:color="000000" w:sz="4" w:space="0"/>
              <w:left w:val="single" w:color="000000" w:sz="4" w:space="0"/>
              <w:bottom w:val="single" w:color="000000" w:sz="4" w:space="0"/>
              <w:right w:val="single" w:color="000000" w:sz="4" w:space="0"/>
            </w:tcBorders>
            <w:vAlign w:val="center"/>
          </w:tcPr>
          <w:p>
            <w:pPr>
              <w:pStyle w:val="27"/>
              <w:spacing w:before="137"/>
              <w:ind w:right="2"/>
              <w:jc w:val="center"/>
              <w:rPr>
                <w:rFonts w:ascii="宋体" w:hAnsi="宋体" w:cs="宋体"/>
                <w:color w:val="auto"/>
                <w:sz w:val="24"/>
                <w:highlight w:val="none"/>
              </w:rPr>
            </w:pPr>
            <w:r>
              <w:rPr>
                <w:rFonts w:hint="eastAsia" w:ascii="宋体" w:hAnsi="宋体" w:cs="宋体"/>
                <w:color w:val="auto"/>
                <w:sz w:val="24"/>
                <w:highlight w:val="none"/>
              </w:rPr>
              <w:t>110</w:t>
            </w:r>
          </w:p>
        </w:tc>
      </w:tr>
      <w:tr>
        <w:tblPrEx>
          <w:tblLayout w:type="fixed"/>
          <w:tblCellMar>
            <w:top w:w="0" w:type="dxa"/>
            <w:left w:w="0" w:type="dxa"/>
            <w:bottom w:w="0" w:type="dxa"/>
            <w:right w:w="0" w:type="dxa"/>
          </w:tblCellMar>
        </w:tblPrEx>
        <w:trPr>
          <w:trHeight w:val="677" w:hRule="exact"/>
          <w:jc w:val="center"/>
        </w:trPr>
        <w:tc>
          <w:tcPr>
            <w:tcW w:w="9693" w:type="dxa"/>
            <w:gridSpan w:val="2"/>
            <w:tcBorders>
              <w:top w:val="single" w:color="000000" w:sz="4" w:space="0"/>
              <w:left w:val="single" w:color="000000" w:sz="4" w:space="0"/>
              <w:bottom w:val="single" w:color="000000" w:sz="4" w:space="0"/>
              <w:right w:val="single" w:color="000000" w:sz="4" w:space="0"/>
            </w:tcBorders>
          </w:tcPr>
          <w:p>
            <w:pPr>
              <w:pStyle w:val="27"/>
              <w:spacing w:before="139"/>
              <w:ind w:left="103"/>
              <w:jc w:val="left"/>
              <w:rPr>
                <w:rFonts w:ascii="宋体" w:hAnsi="宋体" w:cs="宋体"/>
                <w:color w:val="auto"/>
                <w:sz w:val="24"/>
                <w:highlight w:val="none"/>
              </w:rPr>
            </w:pPr>
            <w:r>
              <w:rPr>
                <w:rFonts w:ascii="宋体" w:hAnsi="宋体" w:cs="宋体"/>
                <w:b/>
                <w:bCs/>
                <w:color w:val="auto"/>
                <w:sz w:val="24"/>
                <w:highlight w:val="none"/>
              </w:rPr>
              <w:t>备注：</w:t>
            </w:r>
            <w:r>
              <w:rPr>
                <w:rFonts w:hint="eastAsia" w:ascii="宋体" w:hAnsi="宋体" w:cs="宋体"/>
                <w:b/>
                <w:bCs/>
                <w:color w:val="auto"/>
                <w:sz w:val="24"/>
                <w:highlight w:val="none"/>
              </w:rPr>
              <w:t>报价人</w:t>
            </w:r>
            <w:r>
              <w:rPr>
                <w:rFonts w:ascii="宋体" w:hAnsi="宋体" w:cs="宋体"/>
                <w:b/>
                <w:bCs/>
                <w:color w:val="auto"/>
                <w:sz w:val="24"/>
                <w:highlight w:val="none"/>
              </w:rPr>
              <w:t>报价不得超出采购预算，否则视为无效报价。</w:t>
            </w:r>
          </w:p>
        </w:tc>
      </w:tr>
    </w:tbl>
    <w:p>
      <w:pPr>
        <w:pStyle w:val="5"/>
        <w:spacing w:line="600" w:lineRule="exact"/>
        <w:rPr>
          <w:color w:val="auto"/>
          <w:highlight w:val="none"/>
        </w:rPr>
      </w:pPr>
      <w:bookmarkStart w:id="54" w:name="_Toc453924221"/>
      <w:r>
        <w:rPr>
          <w:rFonts w:hint="eastAsia"/>
          <w:color w:val="auto"/>
          <w:highlight w:val="none"/>
        </w:rPr>
        <w:t>一、项目说明及要求</w:t>
      </w:r>
    </w:p>
    <w:p>
      <w:pPr>
        <w:spacing w:line="600" w:lineRule="exact"/>
        <w:ind w:firstLine="482" w:firstLineChars="200"/>
        <w:rPr>
          <w:rFonts w:ascii="宋体" w:hAnsi="宋体" w:cs="宋体"/>
          <w:b/>
          <w:bCs/>
          <w:color w:val="auto"/>
          <w:sz w:val="24"/>
          <w:highlight w:val="none"/>
        </w:rPr>
      </w:pPr>
      <w:bookmarkStart w:id="55" w:name="_Toc76044681"/>
      <w:r>
        <w:rPr>
          <w:rFonts w:hint="eastAsia" w:ascii="宋体" w:hAnsi="宋体" w:cs="宋体"/>
          <w:b/>
          <w:bCs/>
          <w:color w:val="auto"/>
          <w:sz w:val="24"/>
          <w:highlight w:val="none"/>
        </w:rPr>
        <w:t>1.1项目背景</w:t>
      </w:r>
      <w:bookmarkEnd w:id="55"/>
    </w:p>
    <w:p>
      <w:pPr>
        <w:pStyle w:val="2"/>
        <w:spacing w:line="600" w:lineRule="exact"/>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济南市公安局执法办案闭环管理系统以人、案、物为常量数据，以警情、案件、场所、卷宗、视频、财物等为监督要素，与各个子系统的微循环和执法监督规定动作、监督点结合，将一系列复杂的业务活动封装到业务会话层，确保业务流程处理的一致性和高效率，但在实际工作中发现仍存在一些痛点，为进一步规范新形势下公安执法权力运行，完善与公安工作现代化相适应的执法监督管理机制，有效破解监督制约难题，充分利用信息化手段强化执法全流程管控，持续提升执法质量和执法公信力，拟建设“济南闭环系统智慧案管子模块、智能执法服务子模块、智能笔录子模块”。</w:t>
      </w:r>
    </w:p>
    <w:p>
      <w:pPr>
        <w:spacing w:line="600" w:lineRule="exact"/>
        <w:ind w:firstLine="482" w:firstLineChars="200"/>
        <w:rPr>
          <w:rFonts w:ascii="宋体" w:hAnsi="宋体" w:cs="宋体"/>
          <w:b/>
          <w:bCs/>
          <w:color w:val="auto"/>
          <w:sz w:val="24"/>
          <w:highlight w:val="none"/>
        </w:rPr>
      </w:pPr>
      <w:r>
        <w:rPr>
          <w:rFonts w:hint="eastAsia" w:ascii="宋体" w:hAnsi="宋体" w:cs="宋体"/>
          <w:b/>
          <w:bCs/>
          <w:color w:val="auto"/>
          <w:sz w:val="24"/>
          <w:highlight w:val="none"/>
        </w:rPr>
        <w:t>1.2</w:t>
      </w:r>
      <w:bookmarkStart w:id="56" w:name="_Toc76044683"/>
      <w:r>
        <w:rPr>
          <w:rFonts w:hint="eastAsia" w:ascii="宋体" w:hAnsi="宋体" w:cs="宋体"/>
          <w:b/>
          <w:bCs/>
          <w:color w:val="auto"/>
          <w:sz w:val="24"/>
          <w:highlight w:val="none"/>
        </w:rPr>
        <w:t>技术设计要求</w:t>
      </w:r>
      <w:bookmarkEnd w:id="56"/>
    </w:p>
    <w:p>
      <w:pPr>
        <w:pStyle w:val="33"/>
        <w:spacing w:line="600" w:lineRule="exact"/>
        <w:ind w:firstLine="480" w:firstLineChars="200"/>
        <w:rPr>
          <w:rFonts w:asciiTheme="minorEastAsia" w:hAnsiTheme="minorEastAsia" w:eastAsiaTheme="minorEastAsia" w:cstheme="minorEastAsia"/>
          <w:bCs/>
          <w:color w:val="auto"/>
          <w:kern w:val="2"/>
          <w:highlight w:val="none"/>
        </w:rPr>
      </w:pPr>
      <w:r>
        <w:rPr>
          <w:rFonts w:hint="eastAsia" w:asciiTheme="minorEastAsia" w:hAnsiTheme="minorEastAsia" w:eastAsiaTheme="minorEastAsia" w:cstheme="minorEastAsia"/>
          <w:bCs/>
          <w:color w:val="auto"/>
          <w:kern w:val="2"/>
          <w:highlight w:val="none"/>
        </w:rPr>
        <w:t>本项目设计需遵循</w:t>
      </w:r>
      <w:bookmarkStart w:id="57" w:name="_Toc18590485"/>
      <w:bookmarkStart w:id="58" w:name="_Toc24309419"/>
      <w:r>
        <w:rPr>
          <w:rFonts w:hint="eastAsia" w:asciiTheme="minorEastAsia" w:hAnsiTheme="minorEastAsia" w:eastAsiaTheme="minorEastAsia" w:cstheme="minorEastAsia"/>
          <w:bCs/>
          <w:color w:val="auto"/>
          <w:kern w:val="2"/>
          <w:highlight w:val="none"/>
        </w:rPr>
        <w:t>稳定</w:t>
      </w:r>
      <w:bookmarkEnd w:id="57"/>
      <w:bookmarkEnd w:id="58"/>
      <w:r>
        <w:rPr>
          <w:rFonts w:hint="eastAsia" w:asciiTheme="minorEastAsia" w:hAnsiTheme="minorEastAsia" w:eastAsiaTheme="minorEastAsia" w:cstheme="minorEastAsia"/>
          <w:bCs/>
          <w:color w:val="auto"/>
          <w:kern w:val="2"/>
          <w:highlight w:val="none"/>
        </w:rPr>
        <w:t>、</w:t>
      </w:r>
      <w:bookmarkStart w:id="59" w:name="_Toc18590486"/>
      <w:bookmarkStart w:id="60" w:name="_Toc24309420"/>
      <w:r>
        <w:rPr>
          <w:rFonts w:hint="eastAsia" w:asciiTheme="minorEastAsia" w:hAnsiTheme="minorEastAsia" w:eastAsiaTheme="minorEastAsia" w:cstheme="minorEastAsia"/>
          <w:bCs/>
          <w:color w:val="auto"/>
          <w:kern w:val="2"/>
          <w:highlight w:val="none"/>
        </w:rPr>
        <w:t>安全</w:t>
      </w:r>
      <w:bookmarkEnd w:id="59"/>
      <w:bookmarkEnd w:id="60"/>
      <w:bookmarkStart w:id="61" w:name="_Toc24309421"/>
      <w:bookmarkStart w:id="62" w:name="_Toc18590487"/>
      <w:r>
        <w:rPr>
          <w:rFonts w:hint="eastAsia" w:asciiTheme="minorEastAsia" w:hAnsiTheme="minorEastAsia" w:eastAsiaTheme="minorEastAsia" w:cstheme="minorEastAsia"/>
          <w:bCs/>
          <w:color w:val="auto"/>
          <w:kern w:val="2"/>
          <w:highlight w:val="none"/>
        </w:rPr>
        <w:t>、易操作</w:t>
      </w:r>
      <w:bookmarkEnd w:id="61"/>
      <w:bookmarkEnd w:id="62"/>
      <w:bookmarkStart w:id="63" w:name="_Toc24309422"/>
      <w:bookmarkStart w:id="64" w:name="_Toc18590488"/>
      <w:r>
        <w:rPr>
          <w:rFonts w:hint="eastAsia" w:asciiTheme="minorEastAsia" w:hAnsiTheme="minorEastAsia" w:eastAsiaTheme="minorEastAsia" w:cstheme="minorEastAsia"/>
          <w:bCs/>
          <w:color w:val="auto"/>
          <w:kern w:val="2"/>
          <w:highlight w:val="none"/>
        </w:rPr>
        <w:t>、可扩展</w:t>
      </w:r>
      <w:bookmarkEnd w:id="63"/>
      <w:bookmarkEnd w:id="64"/>
      <w:bookmarkStart w:id="65" w:name="_Toc24309423"/>
      <w:bookmarkStart w:id="66" w:name="_Toc18590489"/>
      <w:r>
        <w:rPr>
          <w:rFonts w:hint="eastAsia" w:asciiTheme="minorEastAsia" w:hAnsiTheme="minorEastAsia" w:eastAsiaTheme="minorEastAsia" w:cstheme="minorEastAsia"/>
          <w:bCs/>
          <w:color w:val="auto"/>
          <w:kern w:val="2"/>
          <w:highlight w:val="none"/>
        </w:rPr>
        <w:t>、开放</w:t>
      </w:r>
      <w:bookmarkEnd w:id="65"/>
      <w:bookmarkEnd w:id="66"/>
      <w:r>
        <w:rPr>
          <w:rFonts w:hint="eastAsia" w:asciiTheme="minorEastAsia" w:hAnsiTheme="minorEastAsia" w:eastAsiaTheme="minorEastAsia" w:cstheme="minorEastAsia"/>
          <w:bCs/>
          <w:color w:val="auto"/>
          <w:kern w:val="2"/>
          <w:highlight w:val="none"/>
        </w:rPr>
        <w:t>及</w:t>
      </w:r>
      <w:bookmarkStart w:id="67" w:name="_Toc24309424"/>
      <w:bookmarkStart w:id="68" w:name="_Toc18590490"/>
      <w:r>
        <w:rPr>
          <w:rFonts w:hint="eastAsia" w:asciiTheme="minorEastAsia" w:hAnsiTheme="minorEastAsia" w:eastAsiaTheme="minorEastAsia" w:cstheme="minorEastAsia"/>
          <w:bCs/>
          <w:color w:val="auto"/>
          <w:kern w:val="2"/>
          <w:highlight w:val="none"/>
        </w:rPr>
        <w:t>先进性</w:t>
      </w:r>
      <w:bookmarkEnd w:id="67"/>
      <w:bookmarkEnd w:id="68"/>
      <w:r>
        <w:rPr>
          <w:rFonts w:hint="eastAsia" w:asciiTheme="minorEastAsia" w:hAnsiTheme="minorEastAsia" w:eastAsiaTheme="minorEastAsia" w:cstheme="minorEastAsia"/>
          <w:bCs/>
          <w:color w:val="auto"/>
          <w:kern w:val="2"/>
          <w:highlight w:val="none"/>
        </w:rPr>
        <w:t>的原则，与济南市公安局执法办案闭环管理系统深度融合，采用“松耦合”的开放共享的架构设计，通过微服务、API网关等云技术，提供可灵活扩展的应用支撑环境和通用组件，支撑条线系统进行模块化改造，快速响应需求变化。</w:t>
      </w:r>
    </w:p>
    <w:p>
      <w:pPr>
        <w:spacing w:line="600" w:lineRule="exact"/>
        <w:ind w:firstLine="482" w:firstLineChars="200"/>
        <w:rPr>
          <w:rFonts w:ascii="宋体" w:hAnsi="宋体" w:cs="宋体"/>
          <w:b/>
          <w:bCs/>
          <w:color w:val="auto"/>
          <w:sz w:val="24"/>
          <w:highlight w:val="none"/>
        </w:rPr>
      </w:pPr>
      <w:bookmarkStart w:id="69" w:name="_Toc76044684"/>
      <w:r>
        <w:rPr>
          <w:rFonts w:hint="eastAsia" w:ascii="宋体" w:hAnsi="宋体" w:cs="宋体"/>
          <w:b/>
          <w:bCs/>
          <w:color w:val="auto"/>
          <w:sz w:val="24"/>
          <w:highlight w:val="none"/>
        </w:rPr>
        <w:t>1.3性能要求</w:t>
      </w:r>
      <w:bookmarkEnd w:id="69"/>
    </w:p>
    <w:p>
      <w:pPr>
        <w:pStyle w:val="33"/>
        <w:spacing w:line="600" w:lineRule="exact"/>
        <w:ind w:firstLine="480" w:firstLineChars="200"/>
        <w:rPr>
          <w:rFonts w:ascii="宋体" w:hAnsi="宋体" w:cs="宋体"/>
          <w:color w:val="auto"/>
          <w:highlight w:val="none"/>
        </w:rPr>
      </w:pPr>
      <w:r>
        <w:rPr>
          <w:rFonts w:hint="eastAsia" w:ascii="宋体" w:hAnsi="宋体" w:cs="宋体"/>
          <w:color w:val="auto"/>
          <w:highlight w:val="none"/>
        </w:rPr>
        <w:t>系统设计的运行能力满足以下性能指标：</w:t>
      </w:r>
    </w:p>
    <w:p>
      <w:pPr>
        <w:pStyle w:val="33"/>
        <w:numPr>
          <w:ilvl w:val="0"/>
          <w:numId w:val="2"/>
        </w:numPr>
        <w:spacing w:line="600" w:lineRule="exact"/>
        <w:jc w:val="both"/>
        <w:rPr>
          <w:rFonts w:ascii="宋体" w:hAnsi="宋体" w:cs="宋体"/>
          <w:color w:val="auto"/>
          <w:highlight w:val="none"/>
        </w:rPr>
      </w:pPr>
      <w:r>
        <w:rPr>
          <w:rFonts w:hint="eastAsia" w:ascii="宋体" w:hAnsi="宋体" w:cs="宋体"/>
          <w:color w:val="auto"/>
          <w:highlight w:val="none"/>
        </w:rPr>
        <w:t>最大支持同时在线人数≥2000；</w:t>
      </w:r>
    </w:p>
    <w:p>
      <w:pPr>
        <w:pStyle w:val="33"/>
        <w:numPr>
          <w:ilvl w:val="0"/>
          <w:numId w:val="2"/>
        </w:numPr>
        <w:spacing w:line="600" w:lineRule="exact"/>
        <w:jc w:val="both"/>
        <w:rPr>
          <w:rFonts w:ascii="宋体" w:hAnsi="宋体" w:cs="宋体"/>
          <w:color w:val="auto"/>
          <w:highlight w:val="none"/>
        </w:rPr>
      </w:pPr>
      <w:r>
        <w:rPr>
          <w:rFonts w:hint="eastAsia" w:ascii="宋体" w:hAnsi="宋体" w:cs="宋体"/>
          <w:color w:val="auto"/>
          <w:highlight w:val="none"/>
        </w:rPr>
        <w:t>最大支持并发数≥200；</w:t>
      </w:r>
    </w:p>
    <w:p>
      <w:pPr>
        <w:pStyle w:val="33"/>
        <w:numPr>
          <w:ilvl w:val="0"/>
          <w:numId w:val="2"/>
        </w:numPr>
        <w:spacing w:line="600" w:lineRule="exact"/>
        <w:jc w:val="both"/>
        <w:rPr>
          <w:rFonts w:ascii="宋体" w:hAnsi="宋体" w:cs="宋体"/>
          <w:color w:val="auto"/>
          <w:highlight w:val="none"/>
        </w:rPr>
      </w:pPr>
      <w:r>
        <w:rPr>
          <w:rFonts w:hint="eastAsia" w:ascii="宋体" w:hAnsi="宋体" w:cs="宋体"/>
          <w:color w:val="auto"/>
          <w:highlight w:val="none"/>
        </w:rPr>
        <w:t>服务接口最大支持访问量：≥100万次/天；</w:t>
      </w:r>
    </w:p>
    <w:p>
      <w:pPr>
        <w:pStyle w:val="33"/>
        <w:numPr>
          <w:ilvl w:val="0"/>
          <w:numId w:val="2"/>
        </w:numPr>
        <w:spacing w:line="600" w:lineRule="exact"/>
        <w:jc w:val="both"/>
        <w:rPr>
          <w:rFonts w:ascii="宋体" w:hAnsi="宋体" w:cs="宋体"/>
          <w:color w:val="auto"/>
          <w:highlight w:val="none"/>
        </w:rPr>
      </w:pPr>
      <w:r>
        <w:rPr>
          <w:rFonts w:hint="eastAsia" w:ascii="宋体" w:hAnsi="宋体" w:cs="宋体"/>
          <w:color w:val="auto"/>
          <w:highlight w:val="none"/>
        </w:rPr>
        <w:t>服务接口最大支持并发数：≥</w:t>
      </w:r>
      <w:r>
        <w:rPr>
          <w:rFonts w:ascii="宋体" w:hAnsi="宋体" w:cs="宋体"/>
          <w:color w:val="auto"/>
          <w:highlight w:val="none"/>
        </w:rPr>
        <w:t>3</w:t>
      </w:r>
      <w:r>
        <w:rPr>
          <w:rFonts w:hint="eastAsia" w:ascii="宋体" w:hAnsi="宋体" w:cs="宋体"/>
          <w:color w:val="auto"/>
          <w:highlight w:val="none"/>
        </w:rPr>
        <w:t>0个/S；</w:t>
      </w:r>
    </w:p>
    <w:p>
      <w:pPr>
        <w:pStyle w:val="33"/>
        <w:numPr>
          <w:ilvl w:val="0"/>
          <w:numId w:val="2"/>
        </w:numPr>
        <w:spacing w:line="600" w:lineRule="exact"/>
        <w:jc w:val="both"/>
        <w:rPr>
          <w:rFonts w:ascii="宋体" w:hAnsi="宋体"/>
          <w:color w:val="auto"/>
          <w:highlight w:val="none"/>
        </w:rPr>
      </w:pPr>
      <w:r>
        <w:rPr>
          <w:rFonts w:hint="eastAsia" w:ascii="宋体" w:hAnsi="宋体" w:cs="宋体"/>
          <w:color w:val="auto"/>
          <w:highlight w:val="none"/>
        </w:rPr>
        <w:t>系统响应时间：单条件精确查询≤200ms返回结果；单条件模型查询≤500ms返回结果；多条件精确查询≤1s返回结果；多条件模糊查询≤3s返回结果。</w:t>
      </w:r>
    </w:p>
    <w:p>
      <w:pPr>
        <w:spacing w:line="600" w:lineRule="exact"/>
        <w:ind w:firstLine="482" w:firstLineChars="200"/>
        <w:rPr>
          <w:rFonts w:ascii="宋体" w:hAnsi="宋体" w:cs="宋体"/>
          <w:b/>
          <w:bCs/>
          <w:color w:val="auto"/>
          <w:sz w:val="24"/>
          <w:highlight w:val="none"/>
        </w:rPr>
      </w:pPr>
      <w:bookmarkStart w:id="70" w:name="_Toc76044685"/>
      <w:r>
        <w:rPr>
          <w:rFonts w:hint="eastAsia" w:ascii="宋体" w:hAnsi="宋体" w:cs="宋体"/>
          <w:b/>
          <w:bCs/>
          <w:color w:val="auto"/>
          <w:sz w:val="24"/>
          <w:highlight w:val="none"/>
        </w:rPr>
        <w:t>1.4项目建设需求</w:t>
      </w:r>
      <w:bookmarkEnd w:id="70"/>
    </w:p>
    <w:p>
      <w:pPr>
        <w:pStyle w:val="2"/>
        <w:spacing w:line="600" w:lineRule="exact"/>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本项目建设需求包括智慧案管模块、智能执法服务模块、智能笔录模块、系统对接和配置管理，具体需求如下：</w:t>
      </w:r>
    </w:p>
    <w:p>
      <w:pPr>
        <w:spacing w:line="600" w:lineRule="exact"/>
        <w:ind w:firstLine="482" w:firstLineChars="200"/>
        <w:rPr>
          <w:rFonts w:ascii="宋体" w:hAnsi="宋体" w:cs="宋体"/>
          <w:b/>
          <w:bCs/>
          <w:color w:val="auto"/>
          <w:sz w:val="24"/>
          <w:highlight w:val="none"/>
        </w:rPr>
      </w:pPr>
      <w:bookmarkStart w:id="71" w:name="_Toc76044686"/>
      <w:r>
        <w:rPr>
          <w:rFonts w:hint="eastAsia" w:ascii="宋体" w:hAnsi="宋体" w:cs="宋体"/>
          <w:b/>
          <w:bCs/>
          <w:color w:val="auto"/>
          <w:sz w:val="24"/>
          <w:highlight w:val="none"/>
        </w:rPr>
        <w:t>1.4.1智慧案管模块</w:t>
      </w:r>
      <w:bookmarkEnd w:id="71"/>
    </w:p>
    <w:p>
      <w:pPr>
        <w:spacing w:line="600" w:lineRule="exact"/>
        <w:ind w:left="105" w:leftChars="50" w:firstLine="552"/>
        <w:rPr>
          <w:rFonts w:asciiTheme="minorEastAsia" w:hAnsiTheme="minorEastAsia" w:eastAsiaTheme="minorEastAsia" w:cstheme="minorEastAsia"/>
          <w:bCs/>
          <w:color w:val="auto"/>
          <w:sz w:val="24"/>
          <w:highlight w:val="none"/>
        </w:rPr>
      </w:pPr>
      <w:bookmarkStart w:id="72" w:name="_Toc76044687"/>
      <w:r>
        <w:rPr>
          <w:rFonts w:hint="eastAsia" w:asciiTheme="minorEastAsia" w:hAnsiTheme="minorEastAsia" w:eastAsiaTheme="minorEastAsia" w:cstheme="minorEastAsia"/>
          <w:bCs/>
          <w:color w:val="auto"/>
          <w:sz w:val="24"/>
          <w:highlight w:val="none"/>
        </w:rPr>
        <w:t>通过一站式工作平台</w:t>
      </w:r>
      <w:bookmarkEnd w:id="72"/>
      <w:r>
        <w:rPr>
          <w:rFonts w:hint="eastAsia" w:asciiTheme="minorEastAsia" w:hAnsiTheme="minorEastAsia" w:eastAsiaTheme="minorEastAsia" w:cstheme="minorEastAsia"/>
          <w:bCs/>
          <w:color w:val="auto"/>
          <w:sz w:val="24"/>
          <w:highlight w:val="none"/>
        </w:rPr>
        <w:t>，实现各类数据资源、服务资源根据安全访问等级、资源权限粒度授权访问，以及轨迹追踪。</w:t>
      </w:r>
    </w:p>
    <w:p>
      <w:pPr>
        <w:spacing w:line="600" w:lineRule="exact"/>
        <w:ind w:left="105" w:leftChars="50" w:firstLine="552"/>
        <w:rPr>
          <w:rFonts w:asciiTheme="minorEastAsia" w:hAnsiTheme="minorEastAsia" w:eastAsiaTheme="minorEastAsia" w:cstheme="minorEastAsia"/>
          <w:bCs/>
          <w:color w:val="auto"/>
          <w:sz w:val="24"/>
          <w:highlight w:val="none"/>
        </w:rPr>
      </w:pPr>
      <w:r>
        <w:rPr>
          <w:rFonts w:hint="eastAsia" w:asciiTheme="minorEastAsia" w:hAnsiTheme="minorEastAsia" w:eastAsiaTheme="minorEastAsia" w:cstheme="minorEastAsia"/>
          <w:bCs/>
          <w:color w:val="auto"/>
          <w:sz w:val="24"/>
          <w:highlight w:val="none"/>
        </w:rPr>
        <w:t>搭建系统门户工作页面，根据基层民警每日案管工作将相关的功能、信息与数据统计展示在首页。以图形化的方式展示该民警当天待处理的工作、已处理的工作、正在处理的工作的统计数据。</w:t>
      </w:r>
    </w:p>
    <w:p>
      <w:pPr>
        <w:spacing w:line="600" w:lineRule="exact"/>
        <w:ind w:left="105" w:leftChars="50" w:firstLine="552"/>
        <w:rPr>
          <w:rFonts w:asciiTheme="minorEastAsia" w:hAnsiTheme="minorEastAsia" w:eastAsiaTheme="minorEastAsia" w:cstheme="minorEastAsia"/>
          <w:bCs/>
          <w:color w:val="auto"/>
          <w:sz w:val="24"/>
          <w:highlight w:val="none"/>
        </w:rPr>
      </w:pPr>
      <w:r>
        <w:rPr>
          <w:rFonts w:hint="eastAsia" w:asciiTheme="minorEastAsia" w:hAnsiTheme="minorEastAsia" w:eastAsiaTheme="minorEastAsia" w:cstheme="minorEastAsia"/>
          <w:bCs/>
          <w:color w:val="auto"/>
          <w:sz w:val="24"/>
          <w:highlight w:val="none"/>
        </w:rPr>
        <w:t>设置消息中心集中显示各类待办、通知、提醒消息，系统自动进行分类，通过应用导航，以图标的形式显示各功能点的入口，民警可将常用功能添加至自定义导航菜单中，方便民警快速访问。</w:t>
      </w:r>
    </w:p>
    <w:p>
      <w:pPr>
        <w:spacing w:line="600" w:lineRule="exact"/>
        <w:ind w:left="105" w:leftChars="50" w:firstLine="552"/>
        <w:rPr>
          <w:rFonts w:asciiTheme="minorEastAsia" w:hAnsiTheme="minorEastAsia" w:eastAsiaTheme="minorEastAsia" w:cstheme="minorEastAsia"/>
          <w:bCs/>
          <w:color w:val="auto"/>
          <w:sz w:val="24"/>
          <w:highlight w:val="none"/>
        </w:rPr>
      </w:pPr>
      <w:r>
        <w:rPr>
          <w:rFonts w:hint="eastAsia" w:asciiTheme="minorEastAsia" w:hAnsiTheme="minorEastAsia" w:eastAsiaTheme="minorEastAsia" w:cstheme="minorEastAsia"/>
          <w:bCs/>
          <w:color w:val="auto"/>
          <w:sz w:val="24"/>
          <w:highlight w:val="none"/>
        </w:rPr>
        <w:t>需支持单位领导或区县以上领导关注整体情况用可展开数据视窗和统计功能查看整体情况。支持单位领导可查看管辖权限内数据统计信息。</w:t>
      </w:r>
    </w:p>
    <w:p>
      <w:pPr>
        <w:spacing w:line="600" w:lineRule="exact"/>
        <w:ind w:left="105" w:leftChars="50" w:firstLine="552"/>
        <w:rPr>
          <w:rFonts w:asciiTheme="minorEastAsia" w:hAnsiTheme="minorEastAsia" w:eastAsiaTheme="minorEastAsia" w:cstheme="minorEastAsia"/>
          <w:bCs/>
          <w:color w:val="auto"/>
          <w:sz w:val="24"/>
          <w:highlight w:val="none"/>
        </w:rPr>
      </w:pPr>
      <w:r>
        <w:rPr>
          <w:rFonts w:hint="eastAsia" w:asciiTheme="minorEastAsia" w:hAnsiTheme="minorEastAsia" w:eastAsiaTheme="minorEastAsia" w:cstheme="minorEastAsia"/>
          <w:bCs/>
          <w:color w:val="auto"/>
          <w:sz w:val="24"/>
          <w:highlight w:val="none"/>
        </w:rPr>
        <w:t>需建立统一的数据汇聚接口，市、区（县）、基层所队的音视频证据、案卷、涉案财物等数据按照要求，对数据进行上传。</w:t>
      </w:r>
    </w:p>
    <w:p>
      <w:pPr>
        <w:spacing w:line="600" w:lineRule="exact"/>
        <w:ind w:left="105" w:leftChars="50" w:firstLine="552"/>
        <w:rPr>
          <w:rFonts w:asciiTheme="minorEastAsia" w:hAnsiTheme="minorEastAsia" w:eastAsiaTheme="minorEastAsia" w:cstheme="minorEastAsia"/>
          <w:bCs/>
          <w:color w:val="auto"/>
          <w:sz w:val="24"/>
          <w:highlight w:val="none"/>
        </w:rPr>
      </w:pPr>
      <w:r>
        <w:rPr>
          <w:rFonts w:hint="eastAsia" w:asciiTheme="minorEastAsia" w:hAnsiTheme="minorEastAsia" w:eastAsiaTheme="minorEastAsia" w:cstheme="minorEastAsia"/>
          <w:bCs/>
          <w:color w:val="auto"/>
          <w:sz w:val="24"/>
          <w:highlight w:val="none"/>
        </w:rPr>
        <w:t>需支持数据汇聚和数据管理及数据清洗功能。</w:t>
      </w:r>
    </w:p>
    <w:p>
      <w:pPr>
        <w:spacing w:line="600" w:lineRule="exact"/>
        <w:ind w:left="105" w:leftChars="50" w:firstLine="552"/>
        <w:rPr>
          <w:rFonts w:asciiTheme="minorEastAsia" w:hAnsiTheme="minorEastAsia" w:eastAsiaTheme="minorEastAsia" w:cstheme="minorEastAsia"/>
          <w:bCs/>
          <w:color w:val="auto"/>
          <w:sz w:val="24"/>
          <w:highlight w:val="none"/>
        </w:rPr>
      </w:pPr>
      <w:r>
        <w:rPr>
          <w:rFonts w:hint="eastAsia" w:asciiTheme="minorEastAsia" w:hAnsiTheme="minorEastAsia" w:eastAsiaTheme="minorEastAsia" w:cstheme="minorEastAsia"/>
          <w:bCs/>
          <w:color w:val="auto"/>
          <w:sz w:val="24"/>
          <w:highlight w:val="none"/>
        </w:rPr>
        <w:t>需对汇聚并经过清洗后的数据建立专题资源库，按照六要素进行专题资源库分类。</w:t>
      </w:r>
    </w:p>
    <w:p>
      <w:pPr>
        <w:spacing w:line="600" w:lineRule="exact"/>
        <w:ind w:left="105" w:leftChars="50" w:firstLine="552"/>
        <w:rPr>
          <w:rFonts w:asciiTheme="minorEastAsia" w:hAnsiTheme="minorEastAsia" w:eastAsiaTheme="minorEastAsia" w:cstheme="minorEastAsia"/>
          <w:bCs/>
          <w:color w:val="auto"/>
          <w:sz w:val="24"/>
          <w:highlight w:val="none"/>
        </w:rPr>
      </w:pPr>
      <w:r>
        <w:rPr>
          <w:rFonts w:hint="eastAsia" w:asciiTheme="minorEastAsia" w:hAnsiTheme="minorEastAsia" w:eastAsiaTheme="minorEastAsia" w:cstheme="minorEastAsia"/>
          <w:bCs/>
          <w:color w:val="auto"/>
          <w:sz w:val="24"/>
          <w:highlight w:val="none"/>
        </w:rPr>
        <w:t>需建设专题资源库包括：人员专题资源库、警情专题资源库、案件专题资源库、物品专题资源库、场所专题资源库、卷宗专题资源库等六类库。</w:t>
      </w:r>
    </w:p>
    <w:p>
      <w:pPr>
        <w:spacing w:line="600" w:lineRule="exact"/>
        <w:rPr>
          <w:rFonts w:asciiTheme="minorEastAsia" w:hAnsiTheme="minorEastAsia" w:eastAsiaTheme="minorEastAsia" w:cstheme="minorEastAsia"/>
          <w:bCs/>
          <w:color w:val="auto"/>
          <w:sz w:val="24"/>
          <w:highlight w:val="none"/>
        </w:rPr>
      </w:pPr>
      <w:bookmarkStart w:id="73" w:name="_Toc76044698"/>
      <w:r>
        <w:rPr>
          <w:rFonts w:hint="eastAsia" w:asciiTheme="minorEastAsia" w:hAnsiTheme="minorEastAsia" w:eastAsiaTheme="minorEastAsia" w:cstheme="minorEastAsia"/>
          <w:bCs/>
          <w:color w:val="auto"/>
          <w:sz w:val="24"/>
          <w:highlight w:val="none"/>
        </w:rPr>
        <w:t>需建设统一指令联动处置</w:t>
      </w:r>
      <w:bookmarkEnd w:id="73"/>
      <w:r>
        <w:rPr>
          <w:rFonts w:hint="eastAsia" w:asciiTheme="minorEastAsia" w:hAnsiTheme="minorEastAsia" w:eastAsiaTheme="minorEastAsia" w:cstheme="minorEastAsia"/>
          <w:bCs/>
          <w:color w:val="auto"/>
          <w:sz w:val="24"/>
          <w:highlight w:val="none"/>
        </w:rPr>
        <w:t>及</w:t>
      </w:r>
      <w:bookmarkStart w:id="74" w:name="_Toc76044699"/>
      <w:r>
        <w:rPr>
          <w:rFonts w:hint="eastAsia" w:asciiTheme="minorEastAsia" w:hAnsiTheme="minorEastAsia" w:eastAsiaTheme="minorEastAsia" w:cstheme="minorEastAsia"/>
          <w:bCs/>
          <w:color w:val="auto"/>
          <w:sz w:val="24"/>
          <w:highlight w:val="none"/>
        </w:rPr>
        <w:t>预警模型（四级预警模型）</w:t>
      </w:r>
      <w:bookmarkEnd w:id="74"/>
      <w:r>
        <w:rPr>
          <w:rFonts w:hint="eastAsia" w:asciiTheme="minorEastAsia" w:hAnsiTheme="minorEastAsia" w:eastAsiaTheme="minorEastAsia" w:cstheme="minorEastAsia"/>
          <w:bCs/>
          <w:color w:val="auto"/>
          <w:sz w:val="24"/>
          <w:highlight w:val="none"/>
        </w:rPr>
        <w:t>，实现模型配置、消息推送、预警处置等功能。</w:t>
      </w:r>
    </w:p>
    <w:p>
      <w:pPr>
        <w:spacing w:line="600" w:lineRule="exact"/>
        <w:ind w:firstLine="482" w:firstLineChars="200"/>
        <w:rPr>
          <w:rFonts w:ascii="宋体" w:hAnsi="宋体" w:cs="宋体"/>
          <w:b/>
          <w:bCs/>
          <w:color w:val="auto"/>
          <w:sz w:val="24"/>
          <w:highlight w:val="none"/>
        </w:rPr>
      </w:pPr>
      <w:bookmarkStart w:id="75" w:name="_Toc76044701"/>
      <w:r>
        <w:rPr>
          <w:rFonts w:hint="eastAsia" w:ascii="宋体" w:hAnsi="宋体" w:cs="宋体"/>
          <w:b/>
          <w:bCs/>
          <w:color w:val="auto"/>
          <w:sz w:val="24"/>
          <w:highlight w:val="none"/>
        </w:rPr>
        <w:t>1.4.2智能执法服务模块</w:t>
      </w:r>
      <w:bookmarkEnd w:id="75"/>
    </w:p>
    <w:p>
      <w:pPr>
        <w:pStyle w:val="33"/>
        <w:spacing w:line="600" w:lineRule="exact"/>
        <w:ind w:firstLine="480" w:firstLineChars="200"/>
        <w:rPr>
          <w:rFonts w:asciiTheme="minorEastAsia" w:hAnsiTheme="minorEastAsia" w:eastAsiaTheme="minorEastAsia" w:cstheme="minorEastAsia"/>
          <w:bCs/>
          <w:color w:val="auto"/>
          <w:kern w:val="2"/>
          <w:highlight w:val="none"/>
        </w:rPr>
      </w:pPr>
      <w:r>
        <w:rPr>
          <w:rFonts w:hint="eastAsia" w:asciiTheme="minorEastAsia" w:hAnsiTheme="minorEastAsia" w:eastAsiaTheme="minorEastAsia" w:cstheme="minorEastAsia"/>
          <w:bCs/>
          <w:color w:val="auto"/>
          <w:kern w:val="2"/>
          <w:highlight w:val="none"/>
        </w:rPr>
        <w:t>需实现对内部检验鉴定、现场勘查、取保候审执行、法定不准出境人员报备等文书材料，实现内部文书的共享。</w:t>
      </w:r>
    </w:p>
    <w:p>
      <w:pPr>
        <w:pStyle w:val="33"/>
        <w:spacing w:line="600" w:lineRule="exact"/>
        <w:ind w:firstLine="480" w:firstLineChars="200"/>
        <w:rPr>
          <w:rFonts w:asciiTheme="minorEastAsia" w:hAnsiTheme="minorEastAsia" w:eastAsiaTheme="minorEastAsia" w:cstheme="minorEastAsia"/>
          <w:bCs/>
          <w:color w:val="auto"/>
          <w:kern w:val="2"/>
          <w:highlight w:val="none"/>
        </w:rPr>
      </w:pPr>
      <w:r>
        <w:rPr>
          <w:rFonts w:hint="eastAsia" w:asciiTheme="minorEastAsia" w:hAnsiTheme="minorEastAsia" w:eastAsiaTheme="minorEastAsia" w:cstheme="minorEastAsia"/>
          <w:bCs/>
          <w:color w:val="auto"/>
          <w:kern w:val="2"/>
          <w:highlight w:val="none"/>
        </w:rPr>
        <w:t>需将取保候审人员、法定不准出境人员信息连同文书材料，一同发送至出入境系统进行报备。</w:t>
      </w:r>
    </w:p>
    <w:p>
      <w:pPr>
        <w:pStyle w:val="33"/>
        <w:spacing w:line="600" w:lineRule="exact"/>
        <w:ind w:firstLine="480" w:firstLineChars="200"/>
        <w:rPr>
          <w:rFonts w:asciiTheme="minorEastAsia" w:hAnsiTheme="minorEastAsia" w:eastAsiaTheme="minorEastAsia" w:cstheme="minorEastAsia"/>
          <w:bCs/>
          <w:color w:val="auto"/>
          <w:kern w:val="2"/>
          <w:highlight w:val="none"/>
        </w:rPr>
      </w:pPr>
      <w:r>
        <w:rPr>
          <w:rFonts w:hint="eastAsia" w:asciiTheme="minorEastAsia" w:hAnsiTheme="minorEastAsia" w:eastAsiaTheme="minorEastAsia" w:cstheme="minorEastAsia"/>
          <w:bCs/>
          <w:color w:val="auto"/>
          <w:kern w:val="2"/>
          <w:highlight w:val="none"/>
        </w:rPr>
        <w:t>需将检验鉴定、现场勘查、取保候审执行等相关的文书材料及人员信息，发送至居住地派出所。</w:t>
      </w:r>
    </w:p>
    <w:p>
      <w:pPr>
        <w:spacing w:line="600" w:lineRule="exact"/>
        <w:ind w:firstLine="480" w:firstLineChars="200"/>
        <w:rPr>
          <w:color w:val="auto"/>
          <w:sz w:val="28"/>
          <w:szCs w:val="28"/>
          <w:highlight w:val="none"/>
        </w:rPr>
      </w:pPr>
      <w:r>
        <w:rPr>
          <w:rFonts w:hint="eastAsia" w:asciiTheme="minorEastAsia" w:hAnsiTheme="minorEastAsia" w:eastAsiaTheme="minorEastAsia" w:cstheme="minorEastAsia"/>
          <w:bCs/>
          <w:color w:val="auto"/>
          <w:sz w:val="24"/>
          <w:highlight w:val="none"/>
        </w:rPr>
        <w:t>建设远程取证系统功能，对接执法办案闭环管理系统，实现民警、单位领导可查看其关联的案件及涉案人员信息，看守所管理员可查看本所在押人员的所涉案件信息。主要设计</w:t>
      </w:r>
      <w:bookmarkStart w:id="76" w:name="_Toc76044714"/>
      <w:r>
        <w:rPr>
          <w:rFonts w:hint="eastAsia" w:asciiTheme="minorEastAsia" w:hAnsiTheme="minorEastAsia" w:eastAsiaTheme="minorEastAsia" w:cstheme="minorEastAsia"/>
          <w:bCs/>
          <w:color w:val="auto"/>
          <w:sz w:val="24"/>
          <w:highlight w:val="none"/>
        </w:rPr>
        <w:t>提讯预约</w:t>
      </w:r>
      <w:bookmarkEnd w:id="76"/>
      <w:bookmarkStart w:id="77" w:name="_Toc76044715"/>
      <w:r>
        <w:rPr>
          <w:rFonts w:hint="eastAsia" w:asciiTheme="minorEastAsia" w:hAnsiTheme="minorEastAsia" w:eastAsiaTheme="minorEastAsia" w:cstheme="minorEastAsia"/>
          <w:bCs/>
          <w:color w:val="auto"/>
          <w:sz w:val="24"/>
          <w:highlight w:val="none"/>
        </w:rPr>
        <w:t>、预约审核</w:t>
      </w:r>
      <w:bookmarkEnd w:id="77"/>
      <w:bookmarkStart w:id="78" w:name="_Toc76044716"/>
      <w:r>
        <w:rPr>
          <w:rFonts w:hint="eastAsia" w:asciiTheme="minorEastAsia" w:hAnsiTheme="minorEastAsia" w:eastAsiaTheme="minorEastAsia" w:cstheme="minorEastAsia"/>
          <w:bCs/>
          <w:color w:val="auto"/>
          <w:sz w:val="24"/>
          <w:highlight w:val="none"/>
        </w:rPr>
        <w:t>、审核结果通知</w:t>
      </w:r>
      <w:bookmarkEnd w:id="78"/>
      <w:r>
        <w:rPr>
          <w:rFonts w:hint="eastAsia" w:asciiTheme="minorEastAsia" w:hAnsiTheme="minorEastAsia" w:eastAsiaTheme="minorEastAsia" w:cstheme="minorEastAsia"/>
          <w:bCs/>
          <w:color w:val="auto"/>
          <w:sz w:val="24"/>
          <w:highlight w:val="none"/>
        </w:rPr>
        <w:t>、</w:t>
      </w:r>
      <w:bookmarkStart w:id="79" w:name="_Toc76044717"/>
      <w:r>
        <w:rPr>
          <w:rFonts w:hint="eastAsia" w:asciiTheme="minorEastAsia" w:hAnsiTheme="minorEastAsia" w:eastAsiaTheme="minorEastAsia" w:cstheme="minorEastAsia"/>
          <w:bCs/>
          <w:color w:val="auto"/>
          <w:sz w:val="24"/>
          <w:highlight w:val="none"/>
        </w:rPr>
        <w:t>预约信息查看</w:t>
      </w:r>
      <w:bookmarkEnd w:id="79"/>
      <w:bookmarkStart w:id="80" w:name="_Toc76044718"/>
      <w:r>
        <w:rPr>
          <w:rFonts w:hint="eastAsia" w:asciiTheme="minorEastAsia" w:hAnsiTheme="minorEastAsia" w:eastAsiaTheme="minorEastAsia" w:cstheme="minorEastAsia"/>
          <w:bCs/>
          <w:color w:val="auto"/>
          <w:sz w:val="24"/>
          <w:highlight w:val="none"/>
        </w:rPr>
        <w:t>、签到</w:t>
      </w:r>
      <w:bookmarkEnd w:id="80"/>
      <w:r>
        <w:rPr>
          <w:rFonts w:hint="eastAsia" w:asciiTheme="minorEastAsia" w:hAnsiTheme="minorEastAsia" w:eastAsiaTheme="minorEastAsia" w:cstheme="minorEastAsia"/>
          <w:bCs/>
          <w:color w:val="auto"/>
          <w:sz w:val="24"/>
          <w:highlight w:val="none"/>
        </w:rPr>
        <w:t>等功能模块。</w:t>
      </w:r>
    </w:p>
    <w:p>
      <w:pPr>
        <w:spacing w:line="600" w:lineRule="exact"/>
        <w:ind w:firstLine="482" w:firstLineChars="200"/>
        <w:rPr>
          <w:rFonts w:ascii="宋体" w:hAnsi="宋体" w:cs="宋体"/>
          <w:b/>
          <w:bCs/>
          <w:color w:val="auto"/>
          <w:sz w:val="24"/>
          <w:highlight w:val="none"/>
        </w:rPr>
      </w:pPr>
      <w:bookmarkStart w:id="81" w:name="_Toc76044719"/>
      <w:r>
        <w:rPr>
          <w:rFonts w:hint="eastAsia" w:ascii="宋体" w:hAnsi="宋体" w:cs="宋体"/>
          <w:b/>
          <w:bCs/>
          <w:color w:val="auto"/>
          <w:sz w:val="24"/>
          <w:highlight w:val="none"/>
        </w:rPr>
        <w:t>1.4.3智能笔录模块</w:t>
      </w:r>
      <w:bookmarkEnd w:id="81"/>
    </w:p>
    <w:p>
      <w:pPr>
        <w:spacing w:line="600" w:lineRule="exact"/>
        <w:ind w:firstLine="480" w:firstLineChars="200"/>
        <w:rPr>
          <w:rFonts w:asciiTheme="minorEastAsia" w:hAnsiTheme="minorEastAsia" w:eastAsiaTheme="minorEastAsia" w:cstheme="minorEastAsia"/>
          <w:bCs/>
          <w:color w:val="auto"/>
          <w:sz w:val="24"/>
          <w:highlight w:val="none"/>
        </w:rPr>
      </w:pPr>
      <w:bookmarkStart w:id="82" w:name="_Toc76044720"/>
      <w:r>
        <w:rPr>
          <w:rFonts w:hint="eastAsia" w:asciiTheme="minorEastAsia" w:hAnsiTheme="minorEastAsia" w:eastAsiaTheme="minorEastAsia" w:cstheme="minorEastAsia"/>
          <w:bCs/>
          <w:color w:val="auto"/>
          <w:sz w:val="24"/>
          <w:highlight w:val="none"/>
        </w:rPr>
        <w:t>智能模板辅助功能</w:t>
      </w:r>
      <w:bookmarkEnd w:id="82"/>
      <w:r>
        <w:rPr>
          <w:rFonts w:hint="eastAsia" w:asciiTheme="minorEastAsia" w:hAnsiTheme="minorEastAsia" w:eastAsiaTheme="minorEastAsia" w:cstheme="minorEastAsia"/>
          <w:bCs/>
          <w:color w:val="auto"/>
          <w:sz w:val="24"/>
          <w:highlight w:val="none"/>
        </w:rPr>
        <w:t>：可复用人案信息、问话模板，解决民警讯（询）问不到位，内容不完整，程序不规范等问题。</w:t>
      </w:r>
    </w:p>
    <w:p>
      <w:pPr>
        <w:spacing w:line="600" w:lineRule="exact"/>
        <w:ind w:firstLine="480" w:firstLineChars="200"/>
        <w:rPr>
          <w:rFonts w:asciiTheme="minorEastAsia" w:hAnsiTheme="minorEastAsia" w:eastAsiaTheme="minorEastAsia" w:cstheme="minorEastAsia"/>
          <w:bCs/>
          <w:color w:val="auto"/>
          <w:sz w:val="24"/>
          <w:highlight w:val="none"/>
        </w:rPr>
      </w:pPr>
      <w:bookmarkStart w:id="83" w:name="_Toc76044721"/>
      <w:r>
        <w:rPr>
          <w:rFonts w:hint="eastAsia" w:asciiTheme="minorEastAsia" w:hAnsiTheme="minorEastAsia" w:eastAsiaTheme="minorEastAsia" w:cstheme="minorEastAsia"/>
          <w:bCs/>
          <w:color w:val="auto"/>
          <w:sz w:val="24"/>
          <w:highlight w:val="none"/>
        </w:rPr>
        <w:t>笔录制作</w:t>
      </w:r>
      <w:bookmarkEnd w:id="83"/>
      <w:r>
        <w:rPr>
          <w:rFonts w:hint="eastAsia" w:asciiTheme="minorEastAsia" w:hAnsiTheme="minorEastAsia" w:eastAsiaTheme="minorEastAsia" w:cstheme="minorEastAsia"/>
          <w:bCs/>
          <w:color w:val="auto"/>
          <w:sz w:val="24"/>
          <w:highlight w:val="none"/>
        </w:rPr>
        <w:t>：在笔录制作过程中，填写案件和涉案人员信息时，支持案、人联动引用，支持案件信息、涉案人员信息复用。笔录制作的功能包括：新建笔录、警案绑定、模板保存、签名归档、笔录补签等。</w:t>
      </w:r>
    </w:p>
    <w:p>
      <w:pPr>
        <w:spacing w:line="600" w:lineRule="exact"/>
        <w:ind w:firstLine="480" w:firstLineChars="200"/>
        <w:rPr>
          <w:rFonts w:asciiTheme="minorEastAsia" w:hAnsiTheme="minorEastAsia" w:eastAsiaTheme="minorEastAsia" w:cstheme="minorEastAsia"/>
          <w:bCs/>
          <w:color w:val="auto"/>
          <w:sz w:val="24"/>
          <w:highlight w:val="none"/>
        </w:rPr>
      </w:pPr>
      <w:bookmarkStart w:id="84" w:name="_Toc76044722"/>
      <w:bookmarkStart w:id="85" w:name="_Toc505814136"/>
      <w:r>
        <w:rPr>
          <w:rFonts w:hint="eastAsia" w:asciiTheme="minorEastAsia" w:hAnsiTheme="minorEastAsia" w:eastAsiaTheme="minorEastAsia" w:cstheme="minorEastAsia"/>
          <w:bCs/>
          <w:color w:val="auto"/>
          <w:sz w:val="24"/>
          <w:highlight w:val="none"/>
        </w:rPr>
        <w:t>笔录规范引导</w:t>
      </w:r>
      <w:bookmarkEnd w:id="84"/>
      <w:bookmarkEnd w:id="85"/>
      <w:r>
        <w:rPr>
          <w:rFonts w:hint="eastAsia" w:asciiTheme="minorEastAsia" w:hAnsiTheme="minorEastAsia" w:eastAsiaTheme="minorEastAsia" w:cstheme="minorEastAsia"/>
          <w:bCs/>
          <w:color w:val="auto"/>
          <w:sz w:val="24"/>
          <w:highlight w:val="none"/>
        </w:rPr>
        <w:t>：可对审讯笔录内容完整性和笔录制作规范性进行引导提示。</w:t>
      </w:r>
    </w:p>
    <w:p>
      <w:pPr>
        <w:spacing w:line="600" w:lineRule="exact"/>
        <w:ind w:firstLine="480" w:firstLineChars="200"/>
        <w:rPr>
          <w:rFonts w:asciiTheme="minorEastAsia" w:hAnsiTheme="minorEastAsia" w:eastAsiaTheme="minorEastAsia" w:cstheme="minorEastAsia"/>
          <w:bCs/>
          <w:color w:val="auto"/>
          <w:sz w:val="24"/>
          <w:highlight w:val="none"/>
        </w:rPr>
      </w:pPr>
      <w:bookmarkStart w:id="86" w:name="_Toc505814139"/>
      <w:bookmarkStart w:id="87" w:name="_Toc76044723"/>
      <w:bookmarkStart w:id="88" w:name="_Toc505241500"/>
      <w:r>
        <w:rPr>
          <w:rFonts w:hint="eastAsia" w:asciiTheme="minorEastAsia" w:hAnsiTheme="minorEastAsia" w:eastAsiaTheme="minorEastAsia" w:cstheme="minorEastAsia"/>
          <w:bCs/>
          <w:color w:val="auto"/>
          <w:sz w:val="24"/>
          <w:highlight w:val="none"/>
        </w:rPr>
        <w:t>模板管理</w:t>
      </w:r>
      <w:bookmarkEnd w:id="86"/>
      <w:bookmarkEnd w:id="87"/>
      <w:bookmarkEnd w:id="88"/>
      <w:r>
        <w:rPr>
          <w:rFonts w:hint="eastAsia" w:asciiTheme="minorEastAsia" w:hAnsiTheme="minorEastAsia" w:eastAsiaTheme="minorEastAsia" w:cstheme="minorEastAsia"/>
          <w:bCs/>
          <w:color w:val="auto"/>
          <w:sz w:val="24"/>
          <w:highlight w:val="none"/>
        </w:rPr>
        <w:t>：需提供丰富的询问笔录、讯问笔录笔录模板供办案民警选择，提高笔录的规范性和审讯效率，支持自定义模板。需支持功能包括：模板类型、导入导出、上传下载等功能。可提供了空白笔录下载打印功能。</w:t>
      </w:r>
    </w:p>
    <w:p>
      <w:pPr>
        <w:spacing w:line="600" w:lineRule="exact"/>
        <w:ind w:firstLine="480" w:firstLineChars="200"/>
        <w:rPr>
          <w:rFonts w:asciiTheme="minorEastAsia" w:hAnsiTheme="minorEastAsia" w:eastAsiaTheme="minorEastAsia" w:cstheme="minorEastAsia"/>
          <w:bCs/>
          <w:color w:val="auto"/>
          <w:sz w:val="24"/>
          <w:highlight w:val="none"/>
        </w:rPr>
      </w:pPr>
      <w:r>
        <w:rPr>
          <w:rFonts w:hint="eastAsia" w:asciiTheme="minorEastAsia" w:hAnsiTheme="minorEastAsia" w:eastAsiaTheme="minorEastAsia" w:cstheme="minorEastAsia"/>
          <w:bCs/>
          <w:color w:val="auto"/>
          <w:sz w:val="24"/>
          <w:highlight w:val="none"/>
        </w:rPr>
        <w:t>需支持智能提醒和一键检测功能，实现对笔录制作过程的检测监督提醒，具有</w:t>
      </w:r>
      <w:bookmarkStart w:id="89" w:name="_Toc76044726"/>
      <w:r>
        <w:rPr>
          <w:rFonts w:hint="eastAsia" w:asciiTheme="minorEastAsia" w:hAnsiTheme="minorEastAsia" w:eastAsiaTheme="minorEastAsia" w:cstheme="minorEastAsia"/>
          <w:bCs/>
          <w:color w:val="auto"/>
          <w:sz w:val="24"/>
          <w:highlight w:val="none"/>
        </w:rPr>
        <w:t>信息核查比对功能</w:t>
      </w:r>
      <w:bookmarkEnd w:id="89"/>
      <w:r>
        <w:rPr>
          <w:rFonts w:hint="eastAsia" w:asciiTheme="minorEastAsia" w:hAnsiTheme="minorEastAsia" w:eastAsiaTheme="minorEastAsia" w:cstheme="minorEastAsia"/>
          <w:bCs/>
          <w:color w:val="auto"/>
          <w:sz w:val="24"/>
          <w:highlight w:val="none"/>
        </w:rPr>
        <w:t>及</w:t>
      </w:r>
      <w:bookmarkStart w:id="90" w:name="_Toc76044727"/>
      <w:r>
        <w:rPr>
          <w:rFonts w:hint="eastAsia" w:asciiTheme="minorEastAsia" w:hAnsiTheme="minorEastAsia" w:eastAsiaTheme="minorEastAsia" w:cstheme="minorEastAsia"/>
          <w:bCs/>
          <w:color w:val="auto"/>
          <w:sz w:val="24"/>
          <w:highlight w:val="none"/>
        </w:rPr>
        <w:t>信息关联对接功能</w:t>
      </w:r>
      <w:bookmarkEnd w:id="90"/>
      <w:r>
        <w:rPr>
          <w:rFonts w:hint="eastAsia" w:asciiTheme="minorEastAsia" w:hAnsiTheme="minorEastAsia" w:eastAsiaTheme="minorEastAsia" w:cstheme="minorEastAsia"/>
          <w:bCs/>
          <w:color w:val="auto"/>
          <w:sz w:val="24"/>
          <w:highlight w:val="none"/>
        </w:rPr>
        <w:t>，制作完成后的笔录信息会推送至济南执法办案闭环系统中。</w:t>
      </w:r>
    </w:p>
    <w:p>
      <w:pPr>
        <w:spacing w:line="600" w:lineRule="exact"/>
        <w:ind w:firstLine="480" w:firstLineChars="200"/>
        <w:rPr>
          <w:rFonts w:asciiTheme="minorEastAsia" w:hAnsiTheme="minorEastAsia" w:eastAsiaTheme="minorEastAsia" w:cstheme="minorEastAsia"/>
          <w:bCs/>
          <w:color w:val="auto"/>
          <w:sz w:val="24"/>
          <w:highlight w:val="none"/>
        </w:rPr>
      </w:pPr>
      <w:bookmarkStart w:id="91" w:name="_Toc15996436"/>
      <w:bookmarkEnd w:id="91"/>
      <w:bookmarkStart w:id="92" w:name="_Toc50393268"/>
      <w:bookmarkEnd w:id="92"/>
      <w:bookmarkStart w:id="93" w:name="_Toc18168600"/>
      <w:bookmarkEnd w:id="93"/>
      <w:bookmarkStart w:id="94" w:name="_Toc51175481"/>
      <w:bookmarkEnd w:id="94"/>
      <w:bookmarkStart w:id="95" w:name="_Toc51173573"/>
      <w:bookmarkEnd w:id="95"/>
      <w:bookmarkStart w:id="96" w:name="_Toc51234523"/>
      <w:bookmarkEnd w:id="96"/>
      <w:bookmarkStart w:id="97" w:name="_Toc51174829"/>
      <w:bookmarkEnd w:id="97"/>
      <w:bookmarkStart w:id="98" w:name="_Toc18473838"/>
      <w:bookmarkEnd w:id="98"/>
      <w:bookmarkStart w:id="99" w:name="_Toc20178145"/>
      <w:bookmarkEnd w:id="99"/>
      <w:bookmarkStart w:id="100" w:name="_Toc50393054"/>
      <w:bookmarkEnd w:id="100"/>
      <w:bookmarkStart w:id="101" w:name="_Toc50394522"/>
      <w:bookmarkEnd w:id="101"/>
      <w:bookmarkStart w:id="102" w:name="_Toc50391197"/>
      <w:bookmarkEnd w:id="102"/>
      <w:bookmarkStart w:id="103" w:name="_Toc20298399"/>
      <w:bookmarkEnd w:id="103"/>
      <w:bookmarkStart w:id="104" w:name="_Toc18442306"/>
      <w:bookmarkEnd w:id="104"/>
      <w:bookmarkStart w:id="105" w:name="_Toc18249746"/>
      <w:bookmarkEnd w:id="105"/>
      <w:bookmarkStart w:id="106" w:name="_Toc18448467"/>
      <w:bookmarkEnd w:id="106"/>
      <w:bookmarkStart w:id="107" w:name="_Toc18427780"/>
      <w:bookmarkEnd w:id="107"/>
      <w:bookmarkStart w:id="108" w:name="_Toc18590500"/>
      <w:bookmarkEnd w:id="108"/>
      <w:bookmarkStart w:id="109" w:name="_Toc20174333"/>
      <w:bookmarkEnd w:id="109"/>
      <w:bookmarkStart w:id="110" w:name="_Toc18424547"/>
      <w:bookmarkEnd w:id="110"/>
      <w:bookmarkStart w:id="111" w:name="_Toc20171510"/>
      <w:bookmarkEnd w:id="111"/>
      <w:bookmarkStart w:id="112" w:name="_Toc20170990"/>
      <w:bookmarkEnd w:id="112"/>
      <w:bookmarkStart w:id="113" w:name="_Toc20257841"/>
      <w:bookmarkEnd w:id="113"/>
      <w:bookmarkStart w:id="114" w:name="_Toc22547523"/>
      <w:bookmarkEnd w:id="114"/>
      <w:bookmarkStart w:id="115" w:name="_Toc20259247"/>
      <w:bookmarkEnd w:id="115"/>
      <w:bookmarkStart w:id="116" w:name="_Toc22548733"/>
      <w:bookmarkEnd w:id="116"/>
      <w:bookmarkStart w:id="117" w:name="_Toc22547971"/>
      <w:bookmarkEnd w:id="117"/>
      <w:bookmarkStart w:id="118" w:name="_Toc23930023"/>
      <w:bookmarkEnd w:id="118"/>
      <w:bookmarkStart w:id="119" w:name="_Toc51175135"/>
      <w:bookmarkEnd w:id="119"/>
      <w:bookmarkStart w:id="120" w:name="_Toc51227758"/>
      <w:bookmarkEnd w:id="120"/>
      <w:bookmarkStart w:id="121" w:name="_Toc50477226"/>
      <w:bookmarkEnd w:id="121"/>
      <w:bookmarkStart w:id="122" w:name="_Toc51228566"/>
      <w:bookmarkEnd w:id="122"/>
      <w:bookmarkStart w:id="123" w:name="_Toc51234835"/>
      <w:bookmarkEnd w:id="123"/>
      <w:bookmarkStart w:id="124" w:name="_Toc51229448"/>
      <w:bookmarkEnd w:id="124"/>
      <w:bookmarkStart w:id="125" w:name="_Toc51228808"/>
      <w:bookmarkEnd w:id="125"/>
      <w:bookmarkStart w:id="126" w:name="_Toc51235010"/>
      <w:bookmarkEnd w:id="126"/>
      <w:bookmarkStart w:id="127" w:name="_Toc51234698"/>
      <w:bookmarkEnd w:id="127"/>
      <w:bookmarkStart w:id="128" w:name="_Toc51175308"/>
      <w:bookmarkEnd w:id="128"/>
      <w:bookmarkStart w:id="129" w:name="_Toc14109974"/>
      <w:bookmarkEnd w:id="129"/>
      <w:bookmarkStart w:id="130" w:name="_Toc15777693"/>
      <w:bookmarkEnd w:id="130"/>
      <w:bookmarkStart w:id="131" w:name="_Toc50390992"/>
      <w:bookmarkEnd w:id="131"/>
      <w:bookmarkStart w:id="132" w:name="_Toc50476279"/>
      <w:bookmarkEnd w:id="132"/>
      <w:bookmarkStart w:id="133" w:name="_Toc51175654"/>
      <w:bookmarkEnd w:id="133"/>
      <w:bookmarkStart w:id="134" w:name="_Toc50476136"/>
      <w:bookmarkEnd w:id="134"/>
      <w:bookmarkStart w:id="135" w:name="_Toc51229623"/>
      <w:bookmarkEnd w:id="135"/>
      <w:bookmarkStart w:id="136" w:name="_Toc50396100"/>
      <w:bookmarkEnd w:id="136"/>
      <w:bookmarkStart w:id="137" w:name="_Toc50448388"/>
      <w:bookmarkEnd w:id="137"/>
      <w:bookmarkStart w:id="138" w:name="_Toc50473766"/>
      <w:bookmarkEnd w:id="138"/>
      <w:bookmarkStart w:id="139" w:name="_Toc50395653"/>
      <w:bookmarkEnd w:id="139"/>
      <w:bookmarkStart w:id="140" w:name="_Toc51175003"/>
      <w:bookmarkEnd w:id="140"/>
      <w:bookmarkStart w:id="141" w:name="_Toc51227933"/>
      <w:bookmarkEnd w:id="141"/>
      <w:bookmarkStart w:id="142" w:name="_Toc51229798"/>
      <w:bookmarkEnd w:id="142"/>
      <w:bookmarkStart w:id="143" w:name="_Toc50544785"/>
      <w:bookmarkEnd w:id="143"/>
      <w:bookmarkStart w:id="144" w:name="_Toc51233535"/>
      <w:bookmarkEnd w:id="144"/>
      <w:bookmarkStart w:id="145" w:name="_Toc50395959"/>
      <w:bookmarkEnd w:id="145"/>
      <w:bookmarkStart w:id="146" w:name="_Toc50395512"/>
      <w:bookmarkEnd w:id="146"/>
      <w:r>
        <w:rPr>
          <w:rFonts w:hint="eastAsia" w:asciiTheme="minorEastAsia" w:hAnsiTheme="minorEastAsia" w:eastAsiaTheme="minorEastAsia" w:cstheme="minorEastAsia"/>
          <w:bCs/>
          <w:color w:val="auto"/>
          <w:sz w:val="24"/>
          <w:highlight w:val="none"/>
        </w:rPr>
        <w:t>其他：支持通过警情案件编号等搜索条件快速查询。</w:t>
      </w:r>
    </w:p>
    <w:p>
      <w:pPr>
        <w:spacing w:line="600" w:lineRule="exact"/>
        <w:ind w:firstLine="482" w:firstLineChars="200"/>
        <w:rPr>
          <w:rFonts w:ascii="宋体" w:hAnsi="宋体" w:cs="宋体"/>
          <w:b/>
          <w:bCs/>
          <w:color w:val="auto"/>
          <w:sz w:val="24"/>
          <w:highlight w:val="none"/>
        </w:rPr>
      </w:pPr>
      <w:bookmarkStart w:id="147" w:name="_Toc76044730"/>
      <w:r>
        <w:rPr>
          <w:rFonts w:hint="eastAsia" w:ascii="宋体" w:hAnsi="宋体" w:cs="宋体"/>
          <w:b/>
          <w:bCs/>
          <w:color w:val="auto"/>
          <w:sz w:val="24"/>
          <w:highlight w:val="none"/>
        </w:rPr>
        <w:t>1.4.4系统对接</w:t>
      </w:r>
      <w:bookmarkEnd w:id="147"/>
    </w:p>
    <w:p>
      <w:pPr>
        <w:spacing w:line="600" w:lineRule="exact"/>
        <w:ind w:firstLine="480" w:firstLineChars="200"/>
        <w:rPr>
          <w:rFonts w:asciiTheme="minorEastAsia" w:hAnsiTheme="minorEastAsia" w:eastAsiaTheme="minorEastAsia" w:cstheme="minorEastAsia"/>
          <w:bCs/>
          <w:color w:val="auto"/>
          <w:sz w:val="24"/>
          <w:highlight w:val="none"/>
        </w:rPr>
      </w:pPr>
      <w:bookmarkStart w:id="148" w:name="_Toc76044732"/>
      <w:r>
        <w:rPr>
          <w:rFonts w:hint="eastAsia" w:asciiTheme="minorEastAsia" w:hAnsiTheme="minorEastAsia" w:eastAsiaTheme="minorEastAsia" w:cstheme="minorEastAsia"/>
          <w:bCs/>
          <w:color w:val="auto"/>
          <w:sz w:val="24"/>
          <w:highlight w:val="none"/>
        </w:rPr>
        <w:t>与执法办案闭环管理系统对接</w:t>
      </w:r>
      <w:bookmarkEnd w:id="148"/>
      <w:r>
        <w:rPr>
          <w:rFonts w:hint="eastAsia" w:asciiTheme="minorEastAsia" w:hAnsiTheme="minorEastAsia" w:eastAsiaTheme="minorEastAsia" w:cstheme="minorEastAsia"/>
          <w:bCs/>
          <w:color w:val="auto"/>
          <w:sz w:val="24"/>
          <w:highlight w:val="none"/>
        </w:rPr>
        <w:t>融合：与执法办案闭环管理系统对接或融合，实现案件信息同步、案件与视音频关联接口、案件与卷宗信息关联，实现用户管理、组织机构管理、公章和签名管理等功能。</w:t>
      </w:r>
    </w:p>
    <w:p>
      <w:pPr>
        <w:spacing w:line="600" w:lineRule="exact"/>
        <w:ind w:firstLine="480" w:firstLineChars="200"/>
        <w:rPr>
          <w:rFonts w:asciiTheme="minorEastAsia" w:hAnsiTheme="minorEastAsia" w:eastAsiaTheme="minorEastAsia" w:cstheme="minorEastAsia"/>
          <w:bCs/>
          <w:color w:val="auto"/>
          <w:sz w:val="24"/>
          <w:highlight w:val="none"/>
        </w:rPr>
      </w:pPr>
      <w:bookmarkStart w:id="149" w:name="_Toc76044733"/>
      <w:r>
        <w:rPr>
          <w:rFonts w:hint="eastAsia" w:asciiTheme="minorEastAsia" w:hAnsiTheme="minorEastAsia" w:eastAsiaTheme="minorEastAsia" w:cstheme="minorEastAsia"/>
          <w:bCs/>
          <w:color w:val="auto"/>
          <w:sz w:val="24"/>
          <w:highlight w:val="none"/>
        </w:rPr>
        <w:t>与出入境系统对接</w:t>
      </w:r>
      <w:bookmarkEnd w:id="149"/>
      <w:r>
        <w:rPr>
          <w:rFonts w:hint="eastAsia" w:asciiTheme="minorEastAsia" w:hAnsiTheme="minorEastAsia" w:eastAsiaTheme="minorEastAsia" w:cstheme="minorEastAsia"/>
          <w:bCs/>
          <w:color w:val="auto"/>
          <w:sz w:val="24"/>
          <w:highlight w:val="none"/>
        </w:rPr>
        <w:t>：将取保候审人员的信息自动推送至出入境系统，实现向出入境部门报备功能。</w:t>
      </w:r>
    </w:p>
    <w:p>
      <w:pPr>
        <w:spacing w:line="600" w:lineRule="exact"/>
        <w:ind w:firstLine="480" w:firstLineChars="200"/>
        <w:rPr>
          <w:rFonts w:asciiTheme="minorEastAsia" w:hAnsiTheme="minorEastAsia" w:eastAsiaTheme="minorEastAsia" w:cstheme="minorEastAsia"/>
          <w:bCs/>
          <w:color w:val="auto"/>
          <w:sz w:val="24"/>
          <w:highlight w:val="none"/>
        </w:rPr>
      </w:pPr>
      <w:bookmarkStart w:id="150" w:name="_Toc76044734"/>
      <w:r>
        <w:rPr>
          <w:rFonts w:hint="eastAsia" w:asciiTheme="minorEastAsia" w:hAnsiTheme="minorEastAsia" w:eastAsiaTheme="minorEastAsia" w:cstheme="minorEastAsia"/>
          <w:bCs/>
          <w:color w:val="auto"/>
          <w:sz w:val="24"/>
          <w:highlight w:val="none"/>
        </w:rPr>
        <w:t>与督察系统对接</w:t>
      </w:r>
      <w:bookmarkEnd w:id="150"/>
      <w:r>
        <w:rPr>
          <w:rFonts w:hint="eastAsia" w:asciiTheme="minorEastAsia" w:hAnsiTheme="minorEastAsia" w:eastAsiaTheme="minorEastAsia" w:cstheme="minorEastAsia"/>
          <w:bCs/>
          <w:color w:val="auto"/>
          <w:sz w:val="24"/>
          <w:highlight w:val="none"/>
        </w:rPr>
        <w:t>：将发现的与督察业务相关的执法问题推送至督察系统。</w:t>
      </w:r>
    </w:p>
    <w:p>
      <w:pPr>
        <w:spacing w:line="600" w:lineRule="exact"/>
        <w:ind w:firstLine="480" w:firstLineChars="200"/>
        <w:rPr>
          <w:rFonts w:asciiTheme="minorEastAsia" w:hAnsiTheme="minorEastAsia" w:eastAsiaTheme="minorEastAsia" w:cstheme="minorEastAsia"/>
          <w:bCs/>
          <w:color w:val="auto"/>
          <w:sz w:val="24"/>
          <w:highlight w:val="none"/>
        </w:rPr>
      </w:pPr>
      <w:bookmarkStart w:id="151" w:name="_Toc58586094"/>
      <w:r>
        <w:rPr>
          <w:rFonts w:hint="eastAsia" w:asciiTheme="minorEastAsia" w:hAnsiTheme="minorEastAsia" w:eastAsiaTheme="minorEastAsia" w:cstheme="minorEastAsia"/>
          <w:bCs/>
          <w:color w:val="auto"/>
          <w:sz w:val="24"/>
          <w:highlight w:val="none"/>
        </w:rPr>
        <w:t>与政务网内的系统对接</w:t>
      </w:r>
      <w:bookmarkEnd w:id="151"/>
      <w:r>
        <w:rPr>
          <w:rFonts w:hint="eastAsia" w:asciiTheme="minorEastAsia" w:hAnsiTheme="minorEastAsia" w:eastAsiaTheme="minorEastAsia" w:cstheme="minorEastAsia"/>
          <w:bCs/>
          <w:color w:val="auto"/>
          <w:sz w:val="24"/>
          <w:highlight w:val="none"/>
        </w:rPr>
        <w:t>，包括与银行、EMS、价格鉴定及质检系统对接。</w:t>
      </w:r>
    </w:p>
    <w:p>
      <w:pPr>
        <w:spacing w:line="600" w:lineRule="exact"/>
        <w:ind w:firstLine="482" w:firstLineChars="200"/>
        <w:rPr>
          <w:rFonts w:ascii="宋体" w:hAnsi="宋体" w:cs="宋体"/>
          <w:b/>
          <w:bCs/>
          <w:color w:val="auto"/>
          <w:sz w:val="24"/>
          <w:highlight w:val="none"/>
        </w:rPr>
      </w:pPr>
      <w:bookmarkStart w:id="152" w:name="_Toc76044748"/>
      <w:r>
        <w:rPr>
          <w:rFonts w:hint="eastAsia" w:ascii="宋体" w:hAnsi="宋体" w:cs="宋体"/>
          <w:b/>
          <w:bCs/>
          <w:color w:val="auto"/>
          <w:sz w:val="24"/>
          <w:highlight w:val="none"/>
        </w:rPr>
        <w:t>1.5硬件需求</w:t>
      </w:r>
      <w:bookmarkEnd w:id="152"/>
    </w:p>
    <w:p>
      <w:pPr>
        <w:spacing w:line="600" w:lineRule="exact"/>
        <w:ind w:firstLine="480" w:firstLineChars="200"/>
        <w:rPr>
          <w:rFonts w:asciiTheme="minorEastAsia" w:hAnsiTheme="minorEastAsia" w:eastAsiaTheme="minorEastAsia" w:cstheme="minorEastAsia"/>
          <w:bCs/>
          <w:color w:val="auto"/>
          <w:sz w:val="24"/>
          <w:highlight w:val="none"/>
        </w:rPr>
      </w:pPr>
      <w:r>
        <w:rPr>
          <w:rFonts w:hint="eastAsia" w:asciiTheme="minorEastAsia" w:hAnsiTheme="minorEastAsia" w:eastAsiaTheme="minorEastAsia" w:cstheme="minorEastAsia"/>
          <w:bCs/>
          <w:color w:val="auto"/>
          <w:sz w:val="24"/>
          <w:highlight w:val="none"/>
        </w:rPr>
        <w:t>本项目所需采购的硬件设备需求如下：</w:t>
      </w:r>
    </w:p>
    <w:tbl>
      <w:tblPr>
        <w:tblStyle w:val="19"/>
        <w:tblW w:w="9034" w:type="dxa"/>
        <w:tblInd w:w="-1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
      <w:tblGrid>
        <w:gridCol w:w="667"/>
        <w:gridCol w:w="1034"/>
        <w:gridCol w:w="993"/>
        <w:gridCol w:w="634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531" w:hRule="atLeast"/>
        </w:trPr>
        <w:tc>
          <w:tcPr>
            <w:tcW w:w="667" w:type="dxa"/>
            <w:vAlign w:val="center"/>
          </w:tcPr>
          <w:p>
            <w:pPr>
              <w:spacing w:line="600" w:lineRule="exact"/>
              <w:ind w:left="105" w:leftChars="50"/>
              <w:jc w:val="center"/>
              <w:rPr>
                <w:rFonts w:ascii="宋体" w:hAnsi="宋体" w:cs="宋体"/>
                <w:b/>
                <w:bCs/>
                <w:color w:val="auto"/>
                <w:sz w:val="24"/>
                <w:highlight w:val="none"/>
              </w:rPr>
            </w:pPr>
            <w:r>
              <w:rPr>
                <w:rFonts w:hint="eastAsia" w:ascii="宋体" w:hAnsi="宋体" w:cs="宋体"/>
                <w:b/>
                <w:bCs/>
                <w:color w:val="auto"/>
                <w:sz w:val="24"/>
                <w:highlight w:val="none"/>
              </w:rPr>
              <w:t>序号</w:t>
            </w:r>
          </w:p>
        </w:tc>
        <w:tc>
          <w:tcPr>
            <w:tcW w:w="1034" w:type="dxa"/>
            <w:tcMar>
              <w:top w:w="96" w:type="dxa"/>
              <w:left w:w="192" w:type="dxa"/>
              <w:bottom w:w="96" w:type="dxa"/>
              <w:right w:w="192" w:type="dxa"/>
            </w:tcMar>
            <w:vAlign w:val="center"/>
          </w:tcPr>
          <w:p>
            <w:pPr>
              <w:spacing w:line="600" w:lineRule="exact"/>
              <w:ind w:left="105" w:leftChars="50"/>
              <w:jc w:val="center"/>
              <w:rPr>
                <w:rFonts w:ascii="宋体" w:hAnsi="宋体" w:cs="宋体"/>
                <w:color w:val="auto"/>
                <w:sz w:val="24"/>
                <w:highlight w:val="none"/>
              </w:rPr>
            </w:pPr>
            <w:r>
              <w:rPr>
                <w:rFonts w:hint="eastAsia" w:ascii="宋体" w:hAnsi="宋体" w:cs="宋体"/>
                <w:b/>
                <w:bCs/>
                <w:color w:val="auto"/>
                <w:sz w:val="24"/>
                <w:highlight w:val="none"/>
              </w:rPr>
              <w:t>名称</w:t>
            </w:r>
          </w:p>
        </w:tc>
        <w:tc>
          <w:tcPr>
            <w:tcW w:w="993" w:type="dxa"/>
            <w:tcMar>
              <w:top w:w="96" w:type="dxa"/>
              <w:left w:w="192" w:type="dxa"/>
              <w:bottom w:w="96" w:type="dxa"/>
              <w:right w:w="192" w:type="dxa"/>
            </w:tcMar>
            <w:vAlign w:val="center"/>
          </w:tcPr>
          <w:p>
            <w:pPr>
              <w:spacing w:line="600" w:lineRule="exact"/>
              <w:ind w:left="105" w:leftChars="50"/>
              <w:jc w:val="center"/>
              <w:rPr>
                <w:rFonts w:ascii="宋体" w:hAnsi="宋体" w:cs="宋体"/>
                <w:color w:val="auto"/>
                <w:sz w:val="24"/>
                <w:highlight w:val="none"/>
              </w:rPr>
            </w:pPr>
            <w:r>
              <w:rPr>
                <w:rFonts w:hint="eastAsia" w:ascii="宋体" w:hAnsi="宋体" w:cs="宋体"/>
                <w:b/>
                <w:bCs/>
                <w:color w:val="auto"/>
                <w:sz w:val="24"/>
                <w:highlight w:val="none"/>
              </w:rPr>
              <w:t>数量</w:t>
            </w:r>
          </w:p>
        </w:tc>
        <w:tc>
          <w:tcPr>
            <w:tcW w:w="6340" w:type="dxa"/>
            <w:tcMar>
              <w:top w:w="96" w:type="dxa"/>
              <w:left w:w="192" w:type="dxa"/>
              <w:bottom w:w="96" w:type="dxa"/>
              <w:right w:w="192" w:type="dxa"/>
            </w:tcMar>
            <w:vAlign w:val="center"/>
          </w:tcPr>
          <w:p>
            <w:pPr>
              <w:spacing w:line="600" w:lineRule="exact"/>
              <w:ind w:left="105" w:leftChars="50"/>
              <w:rPr>
                <w:rFonts w:ascii="宋体" w:hAnsi="宋体" w:cs="宋体"/>
                <w:color w:val="auto"/>
                <w:sz w:val="24"/>
                <w:highlight w:val="none"/>
              </w:rPr>
            </w:pPr>
            <w:r>
              <w:rPr>
                <w:rFonts w:hint="eastAsia" w:ascii="宋体" w:hAnsi="宋体" w:cs="宋体"/>
                <w:b/>
                <w:bCs/>
                <w:color w:val="auto"/>
                <w:sz w:val="24"/>
                <w:highlight w:val="none"/>
              </w:rPr>
              <w:t>配置需求</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1179" w:hRule="atLeast"/>
        </w:trPr>
        <w:tc>
          <w:tcPr>
            <w:tcW w:w="667" w:type="dxa"/>
            <w:vAlign w:val="center"/>
          </w:tcPr>
          <w:p>
            <w:pPr>
              <w:spacing w:line="600" w:lineRule="exact"/>
              <w:ind w:left="105" w:leftChars="50"/>
              <w:jc w:val="center"/>
              <w:rPr>
                <w:rFonts w:ascii="宋体" w:hAnsi="宋体" w:cs="宋体"/>
                <w:color w:val="auto"/>
                <w:sz w:val="24"/>
                <w:highlight w:val="none"/>
              </w:rPr>
            </w:pPr>
            <w:r>
              <w:rPr>
                <w:rFonts w:hint="eastAsia" w:ascii="宋体" w:hAnsi="宋体" w:cs="宋体"/>
                <w:color w:val="auto"/>
                <w:sz w:val="24"/>
                <w:highlight w:val="none"/>
              </w:rPr>
              <w:t>1</w:t>
            </w:r>
          </w:p>
        </w:tc>
        <w:tc>
          <w:tcPr>
            <w:tcW w:w="1034" w:type="dxa"/>
            <w:tcMar>
              <w:top w:w="96" w:type="dxa"/>
              <w:left w:w="192" w:type="dxa"/>
              <w:bottom w:w="96" w:type="dxa"/>
              <w:right w:w="192" w:type="dxa"/>
            </w:tcMar>
            <w:vAlign w:val="center"/>
          </w:tcPr>
          <w:p>
            <w:pPr>
              <w:spacing w:line="600" w:lineRule="exact"/>
              <w:ind w:left="105" w:leftChars="50"/>
              <w:jc w:val="center"/>
              <w:rPr>
                <w:rFonts w:ascii="宋体" w:hAnsi="宋体" w:cs="宋体"/>
                <w:color w:val="auto"/>
                <w:sz w:val="24"/>
                <w:highlight w:val="none"/>
              </w:rPr>
            </w:pPr>
            <w:r>
              <w:rPr>
                <w:rFonts w:hint="eastAsia" w:ascii="宋体" w:hAnsi="宋体" w:cs="宋体"/>
                <w:color w:val="auto"/>
                <w:sz w:val="24"/>
                <w:highlight w:val="none"/>
              </w:rPr>
              <w:t>应用服务器</w:t>
            </w:r>
          </w:p>
        </w:tc>
        <w:tc>
          <w:tcPr>
            <w:tcW w:w="993" w:type="dxa"/>
            <w:tcMar>
              <w:top w:w="96" w:type="dxa"/>
              <w:left w:w="192" w:type="dxa"/>
              <w:bottom w:w="96" w:type="dxa"/>
              <w:right w:w="192" w:type="dxa"/>
            </w:tcMar>
            <w:vAlign w:val="center"/>
          </w:tcPr>
          <w:p>
            <w:pPr>
              <w:spacing w:line="600" w:lineRule="exact"/>
              <w:ind w:left="105" w:leftChars="50"/>
              <w:jc w:val="center"/>
              <w:rPr>
                <w:rFonts w:ascii="宋体" w:hAnsi="宋体" w:cs="宋体"/>
                <w:color w:val="auto"/>
                <w:sz w:val="24"/>
                <w:highlight w:val="none"/>
              </w:rPr>
            </w:pPr>
            <w:r>
              <w:rPr>
                <w:rFonts w:hint="eastAsia" w:ascii="宋体" w:hAnsi="宋体" w:cs="宋体"/>
                <w:color w:val="auto"/>
                <w:sz w:val="24"/>
                <w:highlight w:val="none"/>
              </w:rPr>
              <w:t>1</w:t>
            </w:r>
          </w:p>
        </w:tc>
        <w:tc>
          <w:tcPr>
            <w:tcW w:w="6340" w:type="dxa"/>
            <w:tcMar>
              <w:top w:w="96" w:type="dxa"/>
              <w:left w:w="192" w:type="dxa"/>
              <w:bottom w:w="96" w:type="dxa"/>
              <w:right w:w="192" w:type="dxa"/>
            </w:tcMar>
            <w:vAlign w:val="center"/>
          </w:tcPr>
          <w:p>
            <w:pPr>
              <w:rPr>
                <w:rFonts w:asciiTheme="minorEastAsia" w:hAnsiTheme="minorEastAsia" w:eastAsiaTheme="minorEastAsia" w:cstheme="minorEastAsia"/>
                <w:bCs/>
                <w:color w:val="auto"/>
                <w:sz w:val="24"/>
                <w:highlight w:val="none"/>
              </w:rPr>
            </w:pPr>
            <w:r>
              <w:rPr>
                <w:rFonts w:hint="eastAsia" w:asciiTheme="minorEastAsia" w:hAnsiTheme="minorEastAsia" w:eastAsiaTheme="minorEastAsia" w:cstheme="minorEastAsia"/>
                <w:bCs/>
                <w:color w:val="auto"/>
                <w:sz w:val="24"/>
                <w:highlight w:val="none"/>
              </w:rPr>
              <w:t>处理器≥XEON8核2.0GHZ</w:t>
            </w:r>
          </w:p>
          <w:p>
            <w:pPr>
              <w:rPr>
                <w:rFonts w:asciiTheme="minorEastAsia" w:hAnsiTheme="minorEastAsia" w:eastAsiaTheme="minorEastAsia" w:cstheme="minorEastAsia"/>
                <w:bCs/>
                <w:color w:val="auto"/>
                <w:sz w:val="24"/>
                <w:highlight w:val="none"/>
              </w:rPr>
            </w:pPr>
            <w:r>
              <w:rPr>
                <w:rFonts w:hint="eastAsia" w:asciiTheme="minorEastAsia" w:hAnsiTheme="minorEastAsia" w:eastAsiaTheme="minorEastAsia" w:cstheme="minorEastAsia"/>
                <w:bCs/>
                <w:color w:val="auto"/>
                <w:sz w:val="24"/>
                <w:highlight w:val="none"/>
              </w:rPr>
              <w:t xml:space="preserve">内存≥32G DDR4 ECC </w:t>
            </w:r>
          </w:p>
          <w:p>
            <w:pPr>
              <w:rPr>
                <w:rFonts w:hint="eastAsia" w:asciiTheme="minorEastAsia" w:hAnsiTheme="minorEastAsia" w:eastAsiaTheme="minorEastAsia" w:cstheme="minorEastAsia"/>
                <w:bCs/>
                <w:color w:val="auto"/>
                <w:sz w:val="24"/>
                <w:highlight w:val="none"/>
              </w:rPr>
            </w:pPr>
            <w:r>
              <w:rPr>
                <w:rFonts w:hint="eastAsia" w:asciiTheme="minorEastAsia" w:hAnsiTheme="minorEastAsia" w:eastAsiaTheme="minorEastAsia" w:cstheme="minorEastAsia"/>
                <w:bCs/>
                <w:color w:val="auto"/>
                <w:sz w:val="24"/>
                <w:highlight w:val="none"/>
              </w:rPr>
              <w:t>硬盘≥2块300GB 10K SAS 前端硬盘托架：</w:t>
            </w:r>
          </w:p>
          <w:p>
            <w:pPr>
              <w:rPr>
                <w:rFonts w:asciiTheme="minorEastAsia" w:hAnsiTheme="minorEastAsia" w:eastAsiaTheme="minorEastAsia" w:cstheme="minorEastAsia"/>
                <w:bCs/>
                <w:color w:val="auto"/>
                <w:sz w:val="24"/>
                <w:highlight w:val="none"/>
              </w:rPr>
            </w:pPr>
            <w:r>
              <w:rPr>
                <w:rFonts w:hint="eastAsia" w:asciiTheme="minorEastAsia" w:hAnsiTheme="minorEastAsia" w:eastAsiaTheme="minorEastAsia" w:cstheme="minorEastAsia"/>
                <w:bCs/>
                <w:color w:val="auto"/>
                <w:sz w:val="24"/>
                <w:highlight w:val="none"/>
              </w:rPr>
              <w:t xml:space="preserve">最多支持≥16个2.5英寸 SAS/SATA (HDD/SSD)硬盘，最大存储容量≥61TB；或最多支持≥8个3.5英寸 SAS/SATA  </w:t>
            </w:r>
          </w:p>
          <w:p>
            <w:pPr>
              <w:rPr>
                <w:rFonts w:asciiTheme="minorEastAsia" w:hAnsiTheme="minorEastAsia" w:eastAsiaTheme="minorEastAsia" w:cstheme="minorEastAsia"/>
                <w:bCs/>
                <w:color w:val="auto"/>
                <w:sz w:val="24"/>
                <w:highlight w:val="none"/>
              </w:rPr>
            </w:pPr>
            <w:r>
              <w:rPr>
                <w:rFonts w:hint="eastAsia" w:asciiTheme="minorEastAsia" w:hAnsiTheme="minorEastAsia" w:eastAsiaTheme="minorEastAsia" w:cstheme="minorEastAsia"/>
                <w:bCs/>
                <w:color w:val="auto"/>
                <w:sz w:val="24"/>
                <w:highlight w:val="none"/>
              </w:rPr>
              <w:t xml:space="preserve">可选的DVD-ROM, DVD+RW </w:t>
            </w:r>
          </w:p>
          <w:p>
            <w:pPr>
              <w:rPr>
                <w:rFonts w:asciiTheme="minorEastAsia" w:hAnsiTheme="minorEastAsia" w:eastAsiaTheme="minorEastAsia" w:cstheme="minorEastAsia"/>
                <w:bCs/>
                <w:color w:val="auto"/>
                <w:sz w:val="24"/>
                <w:highlight w:val="none"/>
              </w:rPr>
            </w:pPr>
            <w:r>
              <w:rPr>
                <w:rFonts w:hint="eastAsia" w:asciiTheme="minorEastAsia" w:hAnsiTheme="minorEastAsia" w:eastAsiaTheme="minorEastAsia" w:cstheme="minorEastAsia"/>
                <w:bCs/>
                <w:color w:val="auto"/>
                <w:sz w:val="24"/>
                <w:highlight w:val="none"/>
              </w:rPr>
              <w:t>电源 ≥2个冗余电源  可最大支持单个≥2000W冗余电源</w:t>
            </w:r>
          </w:p>
          <w:p>
            <w:pPr>
              <w:rPr>
                <w:rFonts w:asciiTheme="minorEastAsia" w:hAnsiTheme="minorEastAsia" w:eastAsiaTheme="minorEastAsia" w:cstheme="minorEastAsia"/>
                <w:bCs/>
                <w:color w:val="auto"/>
                <w:sz w:val="24"/>
                <w:highlight w:val="none"/>
              </w:rPr>
            </w:pPr>
            <w:r>
              <w:rPr>
                <w:rFonts w:hint="eastAsia" w:asciiTheme="minorEastAsia" w:hAnsiTheme="minorEastAsia" w:eastAsiaTheme="minorEastAsia" w:cstheme="minorEastAsia"/>
                <w:bCs/>
                <w:color w:val="auto"/>
                <w:sz w:val="24"/>
                <w:highlight w:val="none"/>
              </w:rPr>
              <w:t>最多支持≥6个完全冗余的热插拔风扇</w:t>
            </w:r>
          </w:p>
          <w:p>
            <w:pPr>
              <w:rPr>
                <w:rFonts w:asciiTheme="minorEastAsia" w:hAnsiTheme="minorEastAsia" w:eastAsiaTheme="minorEastAsia" w:cstheme="minorEastAsia"/>
                <w:bCs/>
                <w:color w:val="auto"/>
                <w:sz w:val="24"/>
                <w:highlight w:val="none"/>
              </w:rPr>
            </w:pPr>
            <w:r>
              <w:rPr>
                <w:rFonts w:hint="eastAsia" w:asciiTheme="minorEastAsia" w:hAnsiTheme="minorEastAsia" w:eastAsiaTheme="minorEastAsia" w:cstheme="minorEastAsia"/>
                <w:bCs/>
                <w:color w:val="auto"/>
                <w:sz w:val="24"/>
                <w:highlight w:val="none"/>
              </w:rPr>
              <w:t xml:space="preserve">尺寸外形：≥机架式 (2U) </w:t>
            </w:r>
          </w:p>
          <w:p>
            <w:pPr>
              <w:rPr>
                <w:rFonts w:asciiTheme="minorEastAsia" w:hAnsiTheme="minorEastAsia" w:eastAsiaTheme="minorEastAsia" w:cstheme="minorEastAsia"/>
                <w:bCs/>
                <w:color w:val="auto"/>
                <w:sz w:val="24"/>
                <w:highlight w:val="none"/>
              </w:rPr>
            </w:pPr>
            <w:r>
              <w:rPr>
                <w:rFonts w:hint="eastAsia" w:asciiTheme="minorEastAsia" w:hAnsiTheme="minorEastAsia" w:eastAsiaTheme="minorEastAsia" w:cstheme="minorEastAsia"/>
                <w:bCs/>
                <w:color w:val="auto"/>
                <w:sz w:val="24"/>
                <w:highlight w:val="none"/>
              </w:rPr>
              <w:t xml:space="preserve">IO和接口 网络子卡选项≥4个1GE接口，或者≥2 个10GE加上≥2个1GE接口，或者≥4个10GE接口，或者≥2个25GE接口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1179" w:hRule="atLeast"/>
        </w:trPr>
        <w:tc>
          <w:tcPr>
            <w:tcW w:w="667" w:type="dxa"/>
            <w:vAlign w:val="center"/>
          </w:tcPr>
          <w:p>
            <w:pPr>
              <w:spacing w:line="600" w:lineRule="exact"/>
              <w:ind w:left="105" w:leftChars="50"/>
              <w:jc w:val="center"/>
              <w:rPr>
                <w:rFonts w:ascii="宋体" w:hAnsi="宋体" w:cs="宋体"/>
                <w:color w:val="auto"/>
                <w:sz w:val="24"/>
                <w:highlight w:val="none"/>
              </w:rPr>
            </w:pPr>
            <w:r>
              <w:rPr>
                <w:rFonts w:hint="eastAsia" w:ascii="宋体" w:hAnsi="宋体" w:cs="宋体"/>
                <w:color w:val="auto"/>
                <w:sz w:val="24"/>
                <w:highlight w:val="none"/>
              </w:rPr>
              <w:t>2</w:t>
            </w:r>
          </w:p>
        </w:tc>
        <w:tc>
          <w:tcPr>
            <w:tcW w:w="1034" w:type="dxa"/>
            <w:tcMar>
              <w:top w:w="96" w:type="dxa"/>
              <w:left w:w="192" w:type="dxa"/>
              <w:bottom w:w="96" w:type="dxa"/>
              <w:right w:w="192" w:type="dxa"/>
            </w:tcMar>
            <w:vAlign w:val="center"/>
          </w:tcPr>
          <w:p>
            <w:pPr>
              <w:spacing w:line="600" w:lineRule="exact"/>
              <w:ind w:left="105" w:leftChars="50"/>
              <w:jc w:val="center"/>
              <w:rPr>
                <w:rFonts w:ascii="宋体" w:hAnsi="宋体" w:cs="宋体"/>
                <w:color w:val="auto"/>
                <w:sz w:val="24"/>
                <w:highlight w:val="none"/>
              </w:rPr>
            </w:pPr>
            <w:r>
              <w:rPr>
                <w:rFonts w:hint="eastAsia" w:ascii="宋体" w:hAnsi="宋体" w:cs="宋体"/>
                <w:color w:val="auto"/>
                <w:sz w:val="24"/>
                <w:highlight w:val="none"/>
              </w:rPr>
              <w:t>人脸识别服务器</w:t>
            </w:r>
          </w:p>
        </w:tc>
        <w:tc>
          <w:tcPr>
            <w:tcW w:w="993" w:type="dxa"/>
            <w:tcMar>
              <w:top w:w="96" w:type="dxa"/>
              <w:left w:w="192" w:type="dxa"/>
              <w:bottom w:w="96" w:type="dxa"/>
              <w:right w:w="192" w:type="dxa"/>
            </w:tcMar>
            <w:vAlign w:val="center"/>
          </w:tcPr>
          <w:p>
            <w:pPr>
              <w:spacing w:line="600" w:lineRule="exact"/>
              <w:ind w:left="105" w:leftChars="50"/>
              <w:jc w:val="center"/>
              <w:rPr>
                <w:rFonts w:ascii="宋体" w:hAnsi="宋体" w:cs="宋体"/>
                <w:color w:val="auto"/>
                <w:sz w:val="24"/>
                <w:highlight w:val="none"/>
              </w:rPr>
            </w:pPr>
            <w:r>
              <w:rPr>
                <w:rFonts w:hint="eastAsia" w:ascii="宋体" w:hAnsi="宋体" w:cs="宋体"/>
                <w:color w:val="auto"/>
                <w:sz w:val="24"/>
                <w:highlight w:val="none"/>
              </w:rPr>
              <w:t>1</w:t>
            </w:r>
          </w:p>
        </w:tc>
        <w:tc>
          <w:tcPr>
            <w:tcW w:w="6340" w:type="dxa"/>
            <w:tcMar>
              <w:top w:w="96" w:type="dxa"/>
              <w:left w:w="192" w:type="dxa"/>
              <w:bottom w:w="96" w:type="dxa"/>
              <w:right w:w="192" w:type="dxa"/>
            </w:tcMar>
            <w:vAlign w:val="center"/>
          </w:tcPr>
          <w:p>
            <w:pPr>
              <w:rPr>
                <w:rFonts w:asciiTheme="minorEastAsia" w:hAnsiTheme="minorEastAsia" w:eastAsiaTheme="minorEastAsia" w:cstheme="minorEastAsia"/>
                <w:bCs/>
                <w:color w:val="auto"/>
                <w:sz w:val="24"/>
                <w:highlight w:val="none"/>
              </w:rPr>
            </w:pPr>
            <w:r>
              <w:rPr>
                <w:rFonts w:hint="eastAsia" w:asciiTheme="minorEastAsia" w:hAnsiTheme="minorEastAsia" w:eastAsiaTheme="minorEastAsia" w:cstheme="minorEastAsia"/>
                <w:bCs/>
                <w:color w:val="auto"/>
                <w:sz w:val="24"/>
                <w:highlight w:val="none"/>
              </w:rPr>
              <w:t>支持人脸注册、人脸检测、人脸识别、活体检测等，支持并发32路图片流的实时分析</w:t>
            </w:r>
          </w:p>
          <w:p>
            <w:pPr>
              <w:rPr>
                <w:rFonts w:asciiTheme="minorEastAsia" w:hAnsiTheme="minorEastAsia" w:eastAsiaTheme="minorEastAsia" w:cstheme="minorEastAsia"/>
                <w:bCs/>
                <w:color w:val="auto"/>
                <w:sz w:val="24"/>
                <w:highlight w:val="none"/>
              </w:rPr>
            </w:pPr>
            <w:r>
              <w:rPr>
                <w:rFonts w:hint="eastAsia" w:asciiTheme="minorEastAsia" w:hAnsiTheme="minorEastAsia" w:eastAsiaTheme="minorEastAsia" w:cstheme="minorEastAsia"/>
                <w:bCs/>
                <w:color w:val="auto"/>
                <w:sz w:val="24"/>
                <w:highlight w:val="none"/>
              </w:rPr>
              <w:t>CPU：≥Intel Core i7-7700 3.6G/4核*1</w:t>
            </w:r>
          </w:p>
          <w:p>
            <w:pPr>
              <w:rPr>
                <w:rFonts w:asciiTheme="minorEastAsia" w:hAnsiTheme="minorEastAsia" w:eastAsiaTheme="minorEastAsia" w:cstheme="minorEastAsia"/>
                <w:bCs/>
                <w:color w:val="auto"/>
                <w:sz w:val="24"/>
                <w:highlight w:val="none"/>
              </w:rPr>
            </w:pPr>
            <w:r>
              <w:rPr>
                <w:rFonts w:hint="eastAsia" w:asciiTheme="minorEastAsia" w:hAnsiTheme="minorEastAsia" w:eastAsiaTheme="minorEastAsia" w:cstheme="minorEastAsia"/>
                <w:bCs/>
                <w:color w:val="auto"/>
                <w:sz w:val="24"/>
                <w:highlight w:val="none"/>
              </w:rPr>
              <w:t>内存：≥16GB DDR4</w:t>
            </w:r>
          </w:p>
          <w:p>
            <w:pPr>
              <w:rPr>
                <w:rFonts w:asciiTheme="minorEastAsia" w:hAnsiTheme="minorEastAsia" w:eastAsiaTheme="minorEastAsia" w:cstheme="minorEastAsia"/>
                <w:bCs/>
                <w:color w:val="auto"/>
                <w:sz w:val="24"/>
                <w:highlight w:val="none"/>
              </w:rPr>
            </w:pPr>
            <w:r>
              <w:rPr>
                <w:rFonts w:hint="eastAsia" w:asciiTheme="minorEastAsia" w:hAnsiTheme="minorEastAsia" w:eastAsiaTheme="minorEastAsia" w:cstheme="minorEastAsia"/>
                <w:bCs/>
                <w:color w:val="auto"/>
                <w:sz w:val="24"/>
                <w:highlight w:val="none"/>
              </w:rPr>
              <w:t>硬盘：≥1T SATA 7200转企业级硬盘 * 1</w:t>
            </w:r>
          </w:p>
          <w:p>
            <w:pPr>
              <w:rPr>
                <w:rFonts w:asciiTheme="minorEastAsia" w:hAnsiTheme="minorEastAsia" w:eastAsiaTheme="minorEastAsia" w:cstheme="minorEastAsia"/>
                <w:bCs/>
                <w:color w:val="auto"/>
                <w:sz w:val="24"/>
                <w:highlight w:val="none"/>
              </w:rPr>
            </w:pPr>
            <w:r>
              <w:rPr>
                <w:rFonts w:hint="eastAsia" w:asciiTheme="minorEastAsia" w:hAnsiTheme="minorEastAsia" w:eastAsiaTheme="minorEastAsia" w:cstheme="minorEastAsia"/>
                <w:bCs/>
                <w:color w:val="auto"/>
                <w:sz w:val="24"/>
                <w:highlight w:val="none"/>
              </w:rPr>
              <w:t>网口：≥千兆以太网口 *2</w:t>
            </w:r>
          </w:p>
          <w:p>
            <w:pPr>
              <w:rPr>
                <w:rFonts w:asciiTheme="minorEastAsia" w:hAnsiTheme="minorEastAsia" w:eastAsiaTheme="minorEastAsia" w:cstheme="minorEastAsia"/>
                <w:bCs/>
                <w:color w:val="auto"/>
                <w:sz w:val="24"/>
                <w:highlight w:val="none"/>
              </w:rPr>
            </w:pPr>
            <w:r>
              <w:rPr>
                <w:rFonts w:hint="eastAsia" w:asciiTheme="minorEastAsia" w:hAnsiTheme="minorEastAsia" w:eastAsiaTheme="minorEastAsia" w:cstheme="minorEastAsia"/>
                <w:bCs/>
                <w:color w:val="auto"/>
                <w:sz w:val="24"/>
                <w:highlight w:val="none"/>
              </w:rPr>
              <w:t>GPU：≥NVIDIA GeForce GTX 1660SUPPER* 1</w:t>
            </w:r>
          </w:p>
          <w:p>
            <w:pPr>
              <w:rPr>
                <w:rFonts w:asciiTheme="minorEastAsia" w:hAnsiTheme="minorEastAsia" w:eastAsiaTheme="minorEastAsia" w:cstheme="minorEastAsia"/>
                <w:bCs/>
                <w:color w:val="auto"/>
                <w:sz w:val="24"/>
                <w:highlight w:val="none"/>
              </w:rPr>
            </w:pPr>
            <w:r>
              <w:rPr>
                <w:rFonts w:hint="eastAsia" w:asciiTheme="minorEastAsia" w:hAnsiTheme="minorEastAsia" w:eastAsiaTheme="minorEastAsia" w:cstheme="minorEastAsia"/>
                <w:bCs/>
                <w:color w:val="auto"/>
                <w:sz w:val="24"/>
                <w:highlight w:val="none"/>
              </w:rPr>
              <w:t>电源：≥1个电源</w:t>
            </w:r>
          </w:p>
          <w:p>
            <w:pPr>
              <w:rPr>
                <w:rFonts w:asciiTheme="minorEastAsia" w:hAnsiTheme="minorEastAsia" w:eastAsiaTheme="minorEastAsia" w:cstheme="minorEastAsia"/>
                <w:bCs/>
                <w:color w:val="auto"/>
                <w:sz w:val="24"/>
                <w:highlight w:val="none"/>
              </w:rPr>
            </w:pPr>
            <w:r>
              <w:rPr>
                <w:rFonts w:hint="eastAsia" w:asciiTheme="minorEastAsia" w:hAnsiTheme="minorEastAsia" w:eastAsiaTheme="minorEastAsia" w:cstheme="minorEastAsia"/>
                <w:bCs/>
                <w:color w:val="auto"/>
                <w:sz w:val="24"/>
                <w:highlight w:val="none"/>
              </w:rPr>
              <w:t>操作系统：CentOS 7.4 64bit</w:t>
            </w:r>
          </w:p>
        </w:tc>
      </w:tr>
    </w:tbl>
    <w:p>
      <w:pPr>
        <w:spacing w:line="600" w:lineRule="exact"/>
        <w:ind w:firstLine="482" w:firstLineChars="200"/>
        <w:rPr>
          <w:rFonts w:ascii="宋体" w:hAnsi="宋体" w:cs="宋体"/>
          <w:b/>
          <w:bCs/>
          <w:color w:val="auto"/>
          <w:sz w:val="24"/>
          <w:highlight w:val="none"/>
        </w:rPr>
      </w:pPr>
      <w:bookmarkStart w:id="153" w:name="_Toc76044749"/>
      <w:r>
        <w:rPr>
          <w:rFonts w:hint="eastAsia" w:ascii="宋体" w:hAnsi="宋体" w:cs="宋体"/>
          <w:b/>
          <w:bCs/>
          <w:color w:val="auto"/>
          <w:sz w:val="24"/>
          <w:highlight w:val="none"/>
        </w:rPr>
        <w:t>1.6工期要求</w:t>
      </w:r>
      <w:bookmarkEnd w:id="153"/>
    </w:p>
    <w:p>
      <w:pPr>
        <w:spacing w:line="600" w:lineRule="exact"/>
        <w:ind w:firstLine="480" w:firstLineChars="200"/>
        <w:rPr>
          <w:rFonts w:asciiTheme="minorEastAsia" w:hAnsiTheme="minorEastAsia" w:eastAsiaTheme="minorEastAsia" w:cstheme="minorEastAsia"/>
          <w:bCs/>
          <w:color w:val="auto"/>
          <w:sz w:val="24"/>
          <w:highlight w:val="none"/>
        </w:rPr>
      </w:pPr>
      <w:r>
        <w:rPr>
          <w:rFonts w:hint="eastAsia" w:asciiTheme="minorEastAsia" w:hAnsiTheme="minorEastAsia" w:eastAsiaTheme="minorEastAsia" w:cstheme="minorEastAsia"/>
          <w:bCs/>
          <w:color w:val="auto"/>
          <w:sz w:val="24"/>
          <w:highlight w:val="none"/>
        </w:rPr>
        <w:t>自合同签订之日起，2个月内完成项目实施工作，系统试运行1个月后进行项目验收。</w:t>
      </w:r>
    </w:p>
    <w:p>
      <w:pPr>
        <w:spacing w:line="600" w:lineRule="exact"/>
        <w:ind w:firstLine="482" w:firstLineChars="200"/>
        <w:rPr>
          <w:rFonts w:ascii="宋体" w:hAnsi="宋体" w:cs="宋体"/>
          <w:b/>
          <w:bCs/>
          <w:color w:val="auto"/>
          <w:sz w:val="24"/>
          <w:highlight w:val="none"/>
        </w:rPr>
      </w:pPr>
      <w:bookmarkStart w:id="154" w:name="_Toc76044750"/>
      <w:r>
        <w:rPr>
          <w:rFonts w:hint="eastAsia" w:ascii="宋体" w:hAnsi="宋体" w:cs="宋体"/>
          <w:b/>
          <w:bCs/>
          <w:color w:val="auto"/>
          <w:sz w:val="24"/>
          <w:highlight w:val="none"/>
        </w:rPr>
        <w:t>1.7技术服务要求</w:t>
      </w:r>
      <w:bookmarkEnd w:id="154"/>
    </w:p>
    <w:p>
      <w:pPr>
        <w:numPr>
          <w:ilvl w:val="0"/>
          <w:numId w:val="3"/>
        </w:numPr>
        <w:spacing w:line="600" w:lineRule="exact"/>
        <w:ind w:firstLine="480" w:firstLineChars="200"/>
        <w:rPr>
          <w:rFonts w:asciiTheme="minorEastAsia" w:hAnsiTheme="minorEastAsia" w:eastAsiaTheme="minorEastAsia" w:cstheme="minorEastAsia"/>
          <w:bCs/>
          <w:color w:val="auto"/>
          <w:sz w:val="24"/>
          <w:highlight w:val="none"/>
        </w:rPr>
      </w:pPr>
      <w:bookmarkStart w:id="155" w:name="_Hlk49524019"/>
      <w:r>
        <w:rPr>
          <w:rFonts w:hint="eastAsia" w:asciiTheme="minorEastAsia" w:hAnsiTheme="minorEastAsia" w:eastAsiaTheme="minorEastAsia" w:cstheme="minorEastAsia"/>
          <w:bCs/>
          <w:color w:val="auto"/>
          <w:sz w:val="24"/>
          <w:highlight w:val="none"/>
        </w:rPr>
        <w:t>系统质保期3年，免费维护期为3年，自系统上线全部验收合格之日起开始计算。</w:t>
      </w:r>
    </w:p>
    <w:p>
      <w:pPr>
        <w:spacing w:line="600" w:lineRule="exact"/>
        <w:ind w:firstLine="480" w:firstLineChars="200"/>
        <w:rPr>
          <w:rFonts w:asciiTheme="minorEastAsia" w:hAnsiTheme="minorEastAsia" w:eastAsiaTheme="minorEastAsia" w:cstheme="minorEastAsia"/>
          <w:bCs/>
          <w:color w:val="auto"/>
          <w:sz w:val="24"/>
          <w:highlight w:val="none"/>
        </w:rPr>
      </w:pPr>
      <w:r>
        <w:rPr>
          <w:rFonts w:hint="eastAsia" w:asciiTheme="minorEastAsia" w:hAnsiTheme="minorEastAsia" w:eastAsiaTheme="minorEastAsia" w:cstheme="minorEastAsia"/>
          <w:bCs/>
          <w:color w:val="auto"/>
          <w:sz w:val="24"/>
          <w:highlight w:val="none"/>
        </w:rPr>
        <w:t>2、在免维护期内，提供7×8小时的系统运行维护、日常巡检、异常处理、各外部接入系统保障服务等技术服务，应能充分满足系统建设实施、培训、维护的需要。</w:t>
      </w:r>
    </w:p>
    <w:p>
      <w:pPr>
        <w:spacing w:line="600" w:lineRule="exact"/>
        <w:ind w:firstLine="480" w:firstLineChars="200"/>
        <w:rPr>
          <w:rFonts w:asciiTheme="minorEastAsia" w:hAnsiTheme="minorEastAsia" w:eastAsiaTheme="minorEastAsia" w:cstheme="minorEastAsia"/>
          <w:bCs/>
          <w:color w:val="auto"/>
          <w:sz w:val="24"/>
          <w:highlight w:val="none"/>
        </w:rPr>
      </w:pPr>
      <w:r>
        <w:rPr>
          <w:rFonts w:hint="eastAsia" w:asciiTheme="minorEastAsia" w:hAnsiTheme="minorEastAsia" w:eastAsiaTheme="minorEastAsia" w:cstheme="minorEastAsia"/>
          <w:bCs/>
          <w:color w:val="auto"/>
          <w:sz w:val="24"/>
          <w:highlight w:val="none"/>
        </w:rPr>
        <w:t>3、系统故障要能及时响应和解决，紧急问题应在1小时内解决，一般问题应在24小时内解决。</w:t>
      </w:r>
    </w:p>
    <w:p>
      <w:pPr>
        <w:spacing w:line="600" w:lineRule="exact"/>
        <w:ind w:firstLine="480" w:firstLineChars="200"/>
        <w:rPr>
          <w:rFonts w:asciiTheme="minorEastAsia" w:hAnsiTheme="minorEastAsia" w:eastAsiaTheme="minorEastAsia" w:cstheme="minorEastAsia"/>
          <w:bCs/>
          <w:color w:val="auto"/>
          <w:sz w:val="24"/>
          <w:highlight w:val="none"/>
        </w:rPr>
      </w:pPr>
      <w:r>
        <w:rPr>
          <w:rFonts w:hint="eastAsia" w:asciiTheme="minorEastAsia" w:hAnsiTheme="minorEastAsia" w:eastAsiaTheme="minorEastAsia" w:cstheme="minorEastAsia"/>
          <w:bCs/>
          <w:color w:val="auto"/>
          <w:sz w:val="24"/>
          <w:highlight w:val="none"/>
        </w:rPr>
        <w:t>4、提供7×24小时电话支持、咨询服务。</w:t>
      </w:r>
    </w:p>
    <w:p>
      <w:pPr>
        <w:spacing w:line="600" w:lineRule="exact"/>
        <w:ind w:firstLine="480" w:firstLineChars="200"/>
        <w:rPr>
          <w:rFonts w:asciiTheme="minorEastAsia" w:hAnsiTheme="minorEastAsia" w:eastAsiaTheme="minorEastAsia" w:cstheme="minorEastAsia"/>
          <w:bCs/>
          <w:color w:val="auto"/>
          <w:sz w:val="24"/>
          <w:highlight w:val="none"/>
        </w:rPr>
      </w:pPr>
      <w:r>
        <w:rPr>
          <w:rFonts w:hint="eastAsia" w:asciiTheme="minorEastAsia" w:hAnsiTheme="minorEastAsia" w:eastAsiaTheme="minorEastAsia" w:cstheme="minorEastAsia"/>
          <w:bCs/>
          <w:color w:val="auto"/>
          <w:sz w:val="24"/>
          <w:highlight w:val="none"/>
        </w:rPr>
        <w:t>5、要求从项目实施到上线运行，中标人项目组成员进行驻场开发服务。</w:t>
      </w:r>
      <w:bookmarkEnd w:id="155"/>
    </w:p>
    <w:p>
      <w:pPr>
        <w:spacing w:line="600" w:lineRule="exact"/>
        <w:ind w:firstLine="480" w:firstLineChars="200"/>
        <w:rPr>
          <w:rFonts w:asciiTheme="minorEastAsia" w:hAnsiTheme="minorEastAsia" w:eastAsiaTheme="minorEastAsia" w:cstheme="minorEastAsia"/>
          <w:bCs/>
          <w:color w:val="auto"/>
          <w:sz w:val="24"/>
          <w:highlight w:val="none"/>
        </w:rPr>
      </w:pPr>
      <w:r>
        <w:rPr>
          <w:rFonts w:hint="eastAsia" w:asciiTheme="minorEastAsia" w:hAnsiTheme="minorEastAsia" w:eastAsiaTheme="minorEastAsia" w:cstheme="minorEastAsia"/>
          <w:bCs/>
          <w:color w:val="auto"/>
          <w:sz w:val="24"/>
          <w:highlight w:val="none"/>
        </w:rPr>
        <w:t>6、自系统上线验收后，系统免费运维期间，需提供驻场运维服务。</w:t>
      </w:r>
    </w:p>
    <w:p>
      <w:pPr>
        <w:spacing w:line="600" w:lineRule="exact"/>
        <w:ind w:firstLine="482" w:firstLineChars="200"/>
        <w:rPr>
          <w:rFonts w:ascii="宋体" w:hAnsi="宋体" w:cs="宋体"/>
          <w:b/>
          <w:bCs/>
          <w:color w:val="auto"/>
          <w:sz w:val="24"/>
          <w:highlight w:val="none"/>
        </w:rPr>
      </w:pPr>
      <w:bookmarkStart w:id="156" w:name="_Toc76044751"/>
      <w:r>
        <w:rPr>
          <w:rFonts w:hint="eastAsia" w:ascii="宋体" w:hAnsi="宋体" w:cs="宋体"/>
          <w:b/>
          <w:bCs/>
          <w:color w:val="auto"/>
          <w:sz w:val="24"/>
          <w:highlight w:val="none"/>
        </w:rPr>
        <w:t>1.8系统培训要求</w:t>
      </w:r>
      <w:bookmarkEnd w:id="156"/>
    </w:p>
    <w:p>
      <w:pPr>
        <w:spacing w:line="600" w:lineRule="exact"/>
        <w:ind w:firstLine="480" w:firstLineChars="200"/>
        <w:rPr>
          <w:rFonts w:asciiTheme="minorEastAsia" w:hAnsiTheme="minorEastAsia" w:eastAsiaTheme="minorEastAsia" w:cstheme="minorEastAsia"/>
          <w:bCs/>
          <w:color w:val="auto"/>
          <w:sz w:val="24"/>
          <w:highlight w:val="none"/>
        </w:rPr>
      </w:pPr>
      <w:r>
        <w:rPr>
          <w:rFonts w:hint="eastAsia" w:asciiTheme="minorEastAsia" w:hAnsiTheme="minorEastAsia" w:eastAsiaTheme="minorEastAsia" w:cstheme="minorEastAsia"/>
          <w:bCs/>
          <w:color w:val="auto"/>
          <w:sz w:val="24"/>
          <w:highlight w:val="none"/>
        </w:rPr>
        <w:t>在用户现场，为最终使用用户提供系统维护、基本操作等培训，提供所有培训内容对应的操作手册并根据维护情况及时予以修订和发布；系统的使用培训采用理论和实践相结合的方式。</w:t>
      </w:r>
    </w:p>
    <w:p>
      <w:pPr>
        <w:spacing w:line="360" w:lineRule="auto"/>
        <w:rPr>
          <w:rFonts w:ascii="宋体" w:hAnsi="宋体" w:cs="宋体"/>
          <w:b/>
          <w:bCs/>
          <w:color w:val="auto"/>
          <w:sz w:val="24"/>
          <w:highlight w:val="none"/>
        </w:rPr>
      </w:pPr>
    </w:p>
    <w:p>
      <w:pPr>
        <w:pStyle w:val="9"/>
        <w:rPr>
          <w:color w:val="auto"/>
          <w:highlight w:val="none"/>
        </w:rPr>
      </w:pPr>
    </w:p>
    <w:p>
      <w:pPr>
        <w:pStyle w:val="26"/>
        <w:ind w:firstLine="480"/>
        <w:rPr>
          <w:color w:val="auto"/>
          <w:highlight w:val="none"/>
        </w:rPr>
      </w:pPr>
    </w:p>
    <w:bookmarkEnd w:id="54"/>
    <w:p>
      <w:pPr>
        <w:pStyle w:val="4"/>
        <w:rPr>
          <w:color w:val="auto"/>
          <w:highlight w:val="none"/>
          <w:lang w:eastAsia="zh-CN"/>
        </w:rPr>
        <w:sectPr>
          <w:footerReference r:id="rId6" w:type="default"/>
          <w:pgSz w:w="11906" w:h="16838"/>
          <w:pgMar w:top="1440" w:right="1587" w:bottom="1440" w:left="1587" w:header="851" w:footer="992" w:gutter="0"/>
          <w:cols w:space="425" w:num="1"/>
          <w:docGrid w:type="lines" w:linePitch="312" w:charSpace="0"/>
        </w:sectPr>
      </w:pPr>
      <w:bookmarkStart w:id="157" w:name="_Toc10704"/>
      <w:bookmarkStart w:id="158" w:name="_Toc1815"/>
    </w:p>
    <w:p>
      <w:pPr>
        <w:pStyle w:val="4"/>
        <w:rPr>
          <w:color w:val="auto"/>
          <w:highlight w:val="none"/>
          <w:lang w:eastAsia="zh-CN"/>
        </w:rPr>
      </w:pPr>
      <w:r>
        <w:rPr>
          <w:rFonts w:hint="eastAsia"/>
          <w:color w:val="auto"/>
          <w:highlight w:val="none"/>
          <w:lang w:eastAsia="zh-CN"/>
        </w:rPr>
        <w:t>第四部分 合同格式</w:t>
      </w:r>
      <w:bookmarkEnd w:id="157"/>
      <w:bookmarkEnd w:id="158"/>
    </w:p>
    <w:p>
      <w:pPr>
        <w:pStyle w:val="9"/>
        <w:rPr>
          <w:color w:val="auto"/>
          <w:highlight w:val="none"/>
        </w:rPr>
      </w:pPr>
    </w:p>
    <w:p>
      <w:pPr>
        <w:pStyle w:val="9"/>
        <w:jc w:val="center"/>
        <w:rPr>
          <w:b/>
          <w:bCs/>
          <w:color w:val="auto"/>
          <w:sz w:val="52"/>
          <w:szCs w:val="52"/>
          <w:highlight w:val="none"/>
        </w:rPr>
      </w:pPr>
    </w:p>
    <w:p>
      <w:pPr>
        <w:pStyle w:val="9"/>
        <w:jc w:val="center"/>
        <w:outlineLvl w:val="1"/>
        <w:rPr>
          <w:color w:val="auto"/>
          <w:sz w:val="36"/>
          <w:szCs w:val="36"/>
          <w:highlight w:val="none"/>
        </w:rPr>
      </w:pPr>
      <w:bookmarkStart w:id="159" w:name="_Toc28249"/>
      <w:bookmarkStart w:id="160" w:name="_Toc12420"/>
      <w:r>
        <w:rPr>
          <w:rFonts w:hint="eastAsia"/>
          <w:b/>
          <w:bCs/>
          <w:color w:val="auto"/>
          <w:sz w:val="52"/>
          <w:szCs w:val="52"/>
          <w:highlight w:val="none"/>
        </w:rPr>
        <w:t>政府采购合同</w:t>
      </w:r>
      <w:bookmarkEnd w:id="159"/>
      <w:bookmarkEnd w:id="160"/>
    </w:p>
    <w:p>
      <w:pPr>
        <w:pStyle w:val="9"/>
        <w:rPr>
          <w:color w:val="auto"/>
          <w:highlight w:val="none"/>
        </w:rPr>
      </w:pPr>
    </w:p>
    <w:p>
      <w:pPr>
        <w:pStyle w:val="9"/>
        <w:jc w:val="center"/>
        <w:outlineLvl w:val="1"/>
        <w:rPr>
          <w:rFonts w:ascii="宋体" w:hAnsi="宋体" w:cs="宋体"/>
          <w:color w:val="auto"/>
          <w:sz w:val="28"/>
          <w:szCs w:val="28"/>
          <w:highlight w:val="none"/>
        </w:rPr>
      </w:pPr>
      <w:bookmarkStart w:id="161" w:name="_Toc4560"/>
      <w:bookmarkStart w:id="162" w:name="_Toc23969"/>
      <w:r>
        <w:rPr>
          <w:rFonts w:hint="eastAsia" w:ascii="宋体" w:hAnsi="宋体" w:cs="宋体"/>
          <w:color w:val="auto"/>
          <w:sz w:val="32"/>
          <w:szCs w:val="32"/>
          <w:highlight w:val="none"/>
        </w:rPr>
        <w:t>（竞争性磋商：服务类） (仅供参考)</w:t>
      </w:r>
      <w:bookmarkEnd w:id="161"/>
      <w:bookmarkEnd w:id="162"/>
    </w:p>
    <w:p>
      <w:pPr>
        <w:pStyle w:val="9"/>
        <w:rPr>
          <w:color w:val="auto"/>
          <w:highlight w:val="none"/>
        </w:rPr>
      </w:pPr>
    </w:p>
    <w:p>
      <w:pPr>
        <w:pStyle w:val="9"/>
        <w:rPr>
          <w:color w:val="auto"/>
          <w:highlight w:val="none"/>
        </w:rPr>
      </w:pPr>
    </w:p>
    <w:p>
      <w:pPr>
        <w:pStyle w:val="9"/>
        <w:ind w:firstLine="1800" w:firstLineChars="600"/>
        <w:outlineLvl w:val="1"/>
        <w:rPr>
          <w:rFonts w:ascii="宋体" w:hAnsi="宋体" w:cs="宋体"/>
          <w:color w:val="auto"/>
          <w:sz w:val="30"/>
          <w:szCs w:val="30"/>
          <w:highlight w:val="none"/>
        </w:rPr>
      </w:pPr>
      <w:bookmarkStart w:id="163" w:name="_Toc9002"/>
      <w:bookmarkStart w:id="164" w:name="_Toc5322"/>
      <w:r>
        <w:rPr>
          <w:rFonts w:hint="eastAsia" w:ascii="宋体" w:hAnsi="宋体" w:cs="宋体"/>
          <w:color w:val="auto"/>
          <w:sz w:val="30"/>
          <w:szCs w:val="30"/>
          <w:highlight w:val="none"/>
        </w:rPr>
        <w:t>项目名称：</w:t>
      </w:r>
      <w:bookmarkEnd w:id="163"/>
      <w:bookmarkEnd w:id="164"/>
      <w:r>
        <w:rPr>
          <w:rFonts w:hint="eastAsia" w:ascii="宋体" w:hAnsi="宋体" w:cs="宋体"/>
          <w:color w:val="auto"/>
          <w:sz w:val="30"/>
          <w:szCs w:val="30"/>
          <w:highlight w:val="none"/>
        </w:rPr>
        <w:t xml:space="preserve"> </w:t>
      </w:r>
    </w:p>
    <w:p>
      <w:pPr>
        <w:pStyle w:val="9"/>
        <w:ind w:firstLine="1800" w:firstLineChars="600"/>
        <w:outlineLvl w:val="1"/>
        <w:rPr>
          <w:rFonts w:ascii="宋体" w:hAnsi="宋体" w:cs="宋体"/>
          <w:color w:val="auto"/>
          <w:sz w:val="30"/>
          <w:szCs w:val="30"/>
          <w:highlight w:val="none"/>
        </w:rPr>
      </w:pPr>
      <w:bookmarkStart w:id="165" w:name="_Toc9614"/>
      <w:bookmarkStart w:id="166" w:name="_Toc27969"/>
      <w:r>
        <w:rPr>
          <w:rFonts w:hint="eastAsia" w:ascii="宋体" w:hAnsi="宋体" w:cs="宋体"/>
          <w:color w:val="auto"/>
          <w:sz w:val="30"/>
          <w:szCs w:val="30"/>
          <w:highlight w:val="none"/>
        </w:rPr>
        <w:t>项目编号：</w:t>
      </w:r>
      <w:bookmarkEnd w:id="165"/>
      <w:bookmarkEnd w:id="166"/>
      <w:r>
        <w:rPr>
          <w:rFonts w:hint="eastAsia" w:ascii="宋体" w:hAnsi="宋体" w:cs="宋体"/>
          <w:color w:val="auto"/>
          <w:sz w:val="30"/>
          <w:szCs w:val="30"/>
          <w:highlight w:val="none"/>
        </w:rPr>
        <w:t xml:space="preserve"> </w:t>
      </w:r>
    </w:p>
    <w:p>
      <w:pPr>
        <w:pStyle w:val="9"/>
        <w:ind w:firstLine="1800" w:firstLineChars="600"/>
        <w:outlineLvl w:val="1"/>
        <w:rPr>
          <w:rFonts w:ascii="宋体" w:hAnsi="宋体" w:cs="宋体"/>
          <w:color w:val="auto"/>
          <w:sz w:val="30"/>
          <w:szCs w:val="30"/>
          <w:highlight w:val="none"/>
        </w:rPr>
      </w:pPr>
      <w:bookmarkStart w:id="167" w:name="_Toc15863"/>
      <w:bookmarkStart w:id="168" w:name="_Toc32183"/>
      <w:r>
        <w:rPr>
          <w:rFonts w:hint="eastAsia" w:ascii="宋体" w:hAnsi="宋体" w:cs="宋体"/>
          <w:color w:val="auto"/>
          <w:sz w:val="30"/>
          <w:szCs w:val="30"/>
          <w:highlight w:val="none"/>
        </w:rPr>
        <w:t>合同编号：</w:t>
      </w:r>
      <w:bookmarkEnd w:id="167"/>
      <w:bookmarkEnd w:id="168"/>
    </w:p>
    <w:p>
      <w:pPr>
        <w:pStyle w:val="9"/>
        <w:ind w:firstLine="1800" w:firstLineChars="600"/>
        <w:rPr>
          <w:rFonts w:ascii="宋体" w:hAnsi="宋体" w:cs="宋体"/>
          <w:color w:val="auto"/>
          <w:sz w:val="30"/>
          <w:szCs w:val="30"/>
          <w:highlight w:val="none"/>
        </w:rPr>
      </w:pPr>
    </w:p>
    <w:p>
      <w:pPr>
        <w:pStyle w:val="9"/>
        <w:ind w:firstLine="1800" w:firstLineChars="600"/>
        <w:rPr>
          <w:rFonts w:ascii="宋体" w:hAnsi="宋体" w:cs="宋体"/>
          <w:color w:val="auto"/>
          <w:sz w:val="30"/>
          <w:szCs w:val="30"/>
          <w:highlight w:val="none"/>
        </w:rPr>
      </w:pPr>
    </w:p>
    <w:p>
      <w:pPr>
        <w:pStyle w:val="9"/>
        <w:ind w:firstLine="1800" w:firstLineChars="600"/>
        <w:rPr>
          <w:rFonts w:ascii="宋体" w:hAnsi="宋体" w:cs="宋体"/>
          <w:color w:val="auto"/>
          <w:sz w:val="30"/>
          <w:szCs w:val="30"/>
          <w:highlight w:val="none"/>
        </w:rPr>
      </w:pPr>
    </w:p>
    <w:p>
      <w:pPr>
        <w:pStyle w:val="9"/>
        <w:ind w:firstLine="1800" w:firstLineChars="600"/>
        <w:rPr>
          <w:rFonts w:ascii="宋体" w:hAnsi="宋体" w:cs="宋体"/>
          <w:color w:val="auto"/>
          <w:sz w:val="30"/>
          <w:szCs w:val="30"/>
          <w:highlight w:val="none"/>
        </w:rPr>
      </w:pPr>
    </w:p>
    <w:p>
      <w:pPr>
        <w:pStyle w:val="9"/>
        <w:ind w:firstLine="1800" w:firstLineChars="600"/>
        <w:outlineLvl w:val="1"/>
        <w:rPr>
          <w:rFonts w:ascii="宋体" w:hAnsi="宋体" w:cs="宋体"/>
          <w:color w:val="auto"/>
          <w:sz w:val="30"/>
          <w:szCs w:val="30"/>
          <w:highlight w:val="none"/>
        </w:rPr>
      </w:pPr>
      <w:bookmarkStart w:id="169" w:name="_Toc3377"/>
      <w:bookmarkStart w:id="170" w:name="_Toc944"/>
      <w:r>
        <w:rPr>
          <w:rFonts w:hint="eastAsia" w:ascii="宋体" w:hAnsi="宋体" w:cs="宋体"/>
          <w:color w:val="auto"/>
          <w:sz w:val="30"/>
          <w:szCs w:val="30"/>
          <w:highlight w:val="none"/>
        </w:rPr>
        <w:t>甲方:</w:t>
      </w:r>
      <w:bookmarkEnd w:id="169"/>
      <w:bookmarkEnd w:id="170"/>
    </w:p>
    <w:p>
      <w:pPr>
        <w:pStyle w:val="9"/>
        <w:ind w:firstLine="1800" w:firstLineChars="600"/>
        <w:outlineLvl w:val="1"/>
        <w:rPr>
          <w:rFonts w:ascii="宋体" w:hAnsi="宋体" w:cs="宋体"/>
          <w:color w:val="auto"/>
          <w:sz w:val="30"/>
          <w:szCs w:val="30"/>
          <w:highlight w:val="none"/>
        </w:rPr>
      </w:pPr>
      <w:bookmarkStart w:id="171" w:name="_Toc12438"/>
      <w:bookmarkStart w:id="172" w:name="_Toc31975"/>
      <w:r>
        <w:rPr>
          <w:rFonts w:hint="eastAsia" w:ascii="宋体" w:hAnsi="宋体" w:cs="宋体"/>
          <w:color w:val="auto"/>
          <w:sz w:val="30"/>
          <w:szCs w:val="30"/>
          <w:highlight w:val="none"/>
        </w:rPr>
        <w:t>乙方:</w:t>
      </w:r>
      <w:bookmarkEnd w:id="171"/>
      <w:bookmarkEnd w:id="172"/>
      <w:r>
        <w:rPr>
          <w:rFonts w:hint="eastAsia" w:ascii="宋体" w:hAnsi="宋体" w:cs="宋体"/>
          <w:color w:val="auto"/>
          <w:sz w:val="30"/>
          <w:szCs w:val="30"/>
          <w:highlight w:val="none"/>
        </w:rPr>
        <w:t xml:space="preserve"> </w:t>
      </w:r>
    </w:p>
    <w:p>
      <w:pPr>
        <w:pStyle w:val="9"/>
        <w:ind w:firstLine="1800" w:firstLineChars="600"/>
        <w:outlineLvl w:val="1"/>
        <w:rPr>
          <w:rFonts w:ascii="宋体" w:hAnsi="宋体" w:cs="宋体"/>
          <w:color w:val="auto"/>
          <w:sz w:val="30"/>
          <w:szCs w:val="30"/>
          <w:highlight w:val="none"/>
        </w:rPr>
      </w:pPr>
      <w:bookmarkStart w:id="173" w:name="_Toc17370"/>
      <w:bookmarkStart w:id="174" w:name="_Toc7247"/>
      <w:r>
        <w:rPr>
          <w:rFonts w:hint="eastAsia" w:ascii="宋体" w:hAnsi="宋体" w:cs="宋体"/>
          <w:color w:val="auto"/>
          <w:sz w:val="30"/>
          <w:szCs w:val="30"/>
          <w:highlight w:val="none"/>
        </w:rPr>
        <w:t>代理机构名称：</w:t>
      </w:r>
      <w:bookmarkEnd w:id="173"/>
      <w:bookmarkEnd w:id="174"/>
    </w:p>
    <w:p>
      <w:pPr>
        <w:pStyle w:val="9"/>
        <w:ind w:firstLine="1800" w:firstLineChars="600"/>
        <w:outlineLvl w:val="1"/>
        <w:rPr>
          <w:color w:val="auto"/>
          <w:highlight w:val="none"/>
        </w:rPr>
      </w:pPr>
      <w:bookmarkStart w:id="175" w:name="_Toc16294"/>
      <w:bookmarkStart w:id="176" w:name="_Toc22427"/>
      <w:r>
        <w:rPr>
          <w:rFonts w:hint="eastAsia" w:ascii="宋体" w:hAnsi="宋体" w:cs="宋体"/>
          <w:color w:val="auto"/>
          <w:sz w:val="30"/>
          <w:szCs w:val="30"/>
          <w:highlight w:val="none"/>
        </w:rPr>
        <w:t>合同生成日期：</w:t>
      </w:r>
      <w:bookmarkEnd w:id="175"/>
      <w:bookmarkEnd w:id="176"/>
    </w:p>
    <w:p>
      <w:pPr>
        <w:pStyle w:val="9"/>
        <w:rPr>
          <w:color w:val="auto"/>
          <w:highlight w:val="none"/>
        </w:rPr>
        <w:sectPr>
          <w:pgSz w:w="11906" w:h="16838"/>
          <w:pgMar w:top="1440" w:right="1587" w:bottom="1440" w:left="1587" w:header="851" w:footer="992" w:gutter="0"/>
          <w:cols w:space="425" w:num="1"/>
          <w:docGrid w:type="lines" w:linePitch="312" w:charSpace="0"/>
        </w:sectPr>
      </w:pPr>
    </w:p>
    <w:p>
      <w:pPr>
        <w:snapToGrid w:val="0"/>
        <w:spacing w:line="600" w:lineRule="exact"/>
        <w:ind w:left="419" w:leftChars="114" w:hanging="180" w:hangingChars="75"/>
        <w:rPr>
          <w:rFonts w:ascii="宋体" w:hAnsi="宋体" w:cs="宋体"/>
          <w:color w:val="auto"/>
          <w:sz w:val="24"/>
          <w:highlight w:val="none"/>
        </w:rPr>
      </w:pPr>
      <w:r>
        <w:rPr>
          <w:rFonts w:hint="eastAsia" w:ascii="仿宋_GB2312" w:hAnsi="仿宋_GB2312" w:eastAsia="仿宋_GB2312" w:cs="仿宋_GB2312"/>
          <w:color w:val="auto"/>
          <w:sz w:val="24"/>
          <w:highlight w:val="none"/>
        </w:rPr>
        <w:t xml:space="preserve"> </w:t>
      </w:r>
      <w:r>
        <w:rPr>
          <w:rFonts w:hint="eastAsia" w:ascii="宋体" w:hAnsi="宋体" w:cs="宋体"/>
          <w:color w:val="auto"/>
          <w:sz w:val="24"/>
          <w:highlight w:val="none"/>
        </w:rPr>
        <w:t xml:space="preserve">   </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（甲方）所需</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(项目名称)经</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（代理机构名称）以</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竞争性磋商文件在国内以竞争性磋商方式进行采购。经评审小组确定</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 xml:space="preserve"> （乙方）为成交人。甲、乙双方根据《中华人民共和国民法典》、《中华人民共和国政府采购法》和其他法律、法规的规定，并按照公正、平等、自愿、诚实信用的原则，同意按照以下条款和条件，签署本合同。</w:t>
      </w:r>
    </w:p>
    <w:p>
      <w:pPr>
        <w:snapToGrid w:val="0"/>
        <w:spacing w:line="600" w:lineRule="exact"/>
        <w:ind w:firstLine="420"/>
        <w:outlineLvl w:val="1"/>
        <w:rPr>
          <w:rFonts w:ascii="宋体" w:hAnsi="宋体" w:cs="宋体"/>
          <w:b/>
          <w:color w:val="auto"/>
          <w:sz w:val="24"/>
          <w:highlight w:val="none"/>
        </w:rPr>
      </w:pPr>
      <w:bookmarkStart w:id="177" w:name="_Toc27216"/>
      <w:bookmarkStart w:id="178" w:name="_Toc25003"/>
      <w:bookmarkStart w:id="179" w:name="_Toc26909"/>
      <w:bookmarkStart w:id="180" w:name="_Toc27356"/>
      <w:bookmarkStart w:id="181" w:name="_Toc4791"/>
      <w:bookmarkStart w:id="182" w:name="_Toc4438"/>
      <w:bookmarkStart w:id="183" w:name="_Toc6526"/>
      <w:bookmarkStart w:id="184" w:name="_Toc15454"/>
      <w:r>
        <w:rPr>
          <w:rFonts w:hint="eastAsia" w:ascii="宋体" w:hAnsi="宋体" w:cs="宋体"/>
          <w:b/>
          <w:color w:val="auto"/>
          <w:sz w:val="24"/>
          <w:highlight w:val="none"/>
        </w:rPr>
        <w:t>一、本合同由合同文本和下列文件组成</w:t>
      </w:r>
      <w:bookmarkEnd w:id="177"/>
      <w:bookmarkEnd w:id="178"/>
      <w:bookmarkEnd w:id="179"/>
      <w:bookmarkEnd w:id="180"/>
      <w:bookmarkEnd w:id="181"/>
      <w:bookmarkEnd w:id="182"/>
      <w:bookmarkEnd w:id="183"/>
      <w:bookmarkEnd w:id="184"/>
    </w:p>
    <w:p>
      <w:pPr>
        <w:snapToGrid w:val="0"/>
        <w:spacing w:line="600" w:lineRule="exact"/>
        <w:ind w:firstLine="720" w:firstLineChars="300"/>
        <w:rPr>
          <w:rFonts w:ascii="宋体" w:hAnsi="宋体" w:cs="宋体"/>
          <w:color w:val="auto"/>
          <w:sz w:val="24"/>
          <w:highlight w:val="none"/>
        </w:rPr>
      </w:pPr>
      <w:r>
        <w:rPr>
          <w:rFonts w:hint="eastAsia" w:ascii="宋体" w:hAnsi="宋体" w:cs="宋体"/>
          <w:color w:val="auto"/>
          <w:sz w:val="24"/>
          <w:highlight w:val="none"/>
        </w:rPr>
        <w:t>1、竞争性磋商文件</w:t>
      </w:r>
    </w:p>
    <w:p>
      <w:pPr>
        <w:snapToGrid w:val="0"/>
        <w:spacing w:line="600" w:lineRule="exact"/>
        <w:ind w:firstLine="720" w:firstLineChars="300"/>
        <w:rPr>
          <w:rFonts w:ascii="宋体" w:hAnsi="宋体" w:cs="宋体"/>
          <w:color w:val="auto"/>
          <w:sz w:val="24"/>
          <w:highlight w:val="none"/>
        </w:rPr>
      </w:pPr>
      <w:r>
        <w:rPr>
          <w:rFonts w:hint="eastAsia" w:ascii="宋体" w:hAnsi="宋体" w:cs="宋体"/>
          <w:color w:val="auto"/>
          <w:sz w:val="24"/>
          <w:highlight w:val="none"/>
        </w:rPr>
        <w:t>2、成交人报价文件</w:t>
      </w:r>
    </w:p>
    <w:p>
      <w:pPr>
        <w:snapToGrid w:val="0"/>
        <w:spacing w:line="600" w:lineRule="exact"/>
        <w:ind w:firstLine="720" w:firstLineChars="300"/>
        <w:rPr>
          <w:rFonts w:ascii="宋体" w:hAnsi="宋体" w:cs="宋体"/>
          <w:color w:val="auto"/>
          <w:sz w:val="24"/>
          <w:highlight w:val="none"/>
        </w:rPr>
      </w:pPr>
      <w:r>
        <w:rPr>
          <w:rFonts w:hint="eastAsia" w:ascii="宋体" w:hAnsi="宋体" w:cs="宋体"/>
          <w:color w:val="auto"/>
          <w:sz w:val="24"/>
          <w:highlight w:val="none"/>
        </w:rPr>
        <w:t>3、成交人在评审过程中做出的有关澄清、说明或者补正文件</w:t>
      </w:r>
    </w:p>
    <w:p>
      <w:pPr>
        <w:snapToGrid w:val="0"/>
        <w:spacing w:line="600" w:lineRule="exact"/>
        <w:ind w:firstLine="720" w:firstLineChars="300"/>
        <w:rPr>
          <w:rFonts w:ascii="宋体" w:hAnsi="宋体" w:cs="宋体"/>
          <w:color w:val="auto"/>
          <w:sz w:val="24"/>
          <w:highlight w:val="none"/>
        </w:rPr>
      </w:pPr>
      <w:r>
        <w:rPr>
          <w:rFonts w:hint="eastAsia" w:ascii="宋体" w:hAnsi="宋体" w:cs="宋体"/>
          <w:color w:val="auto"/>
          <w:sz w:val="24"/>
          <w:highlight w:val="none"/>
        </w:rPr>
        <w:t>4、本合同附件</w:t>
      </w:r>
    </w:p>
    <w:p>
      <w:pPr>
        <w:snapToGrid w:val="0"/>
        <w:spacing w:line="600" w:lineRule="exact"/>
        <w:ind w:firstLine="420"/>
        <w:outlineLvl w:val="1"/>
        <w:rPr>
          <w:rFonts w:ascii="宋体" w:hAnsi="宋体" w:cs="宋体"/>
          <w:b/>
          <w:color w:val="auto"/>
          <w:sz w:val="24"/>
          <w:highlight w:val="none"/>
        </w:rPr>
      </w:pPr>
      <w:bookmarkStart w:id="185" w:name="_Toc12790"/>
      <w:bookmarkStart w:id="186" w:name="_Toc21648"/>
      <w:bookmarkStart w:id="187" w:name="_Toc28422"/>
      <w:bookmarkStart w:id="188" w:name="_Toc12482"/>
      <w:bookmarkStart w:id="189" w:name="_Toc32045"/>
      <w:bookmarkStart w:id="190" w:name="_Toc13400"/>
      <w:bookmarkStart w:id="191" w:name="_Toc31651"/>
      <w:bookmarkStart w:id="192" w:name="_Toc22737"/>
      <w:bookmarkStart w:id="193" w:name="_Toc31381"/>
      <w:bookmarkStart w:id="194" w:name="_Toc8693"/>
      <w:bookmarkStart w:id="195" w:name="_Toc16007"/>
      <w:bookmarkStart w:id="196" w:name="_Toc10914"/>
      <w:bookmarkStart w:id="197" w:name="_Toc512"/>
      <w:bookmarkStart w:id="198" w:name="_Toc24898"/>
      <w:r>
        <w:rPr>
          <w:rFonts w:hint="eastAsia" w:ascii="宋体" w:hAnsi="宋体" w:cs="宋体"/>
          <w:b/>
          <w:color w:val="auto"/>
          <w:sz w:val="24"/>
          <w:highlight w:val="none"/>
        </w:rPr>
        <w:t>二、服务的名称、数量</w:t>
      </w:r>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p>
    <w:p>
      <w:pPr>
        <w:snapToGrid w:val="0"/>
        <w:spacing w:line="600" w:lineRule="exact"/>
        <w:ind w:left="955"/>
        <w:rPr>
          <w:rFonts w:ascii="宋体" w:hAnsi="宋体" w:cs="宋体"/>
          <w:color w:val="auto"/>
          <w:sz w:val="24"/>
          <w:highlight w:val="none"/>
        </w:rPr>
      </w:pPr>
      <w:r>
        <w:rPr>
          <w:rFonts w:hint="eastAsia" w:ascii="宋体" w:hAnsi="宋体" w:cs="宋体"/>
          <w:color w:val="auto"/>
          <w:sz w:val="24"/>
          <w:highlight w:val="none"/>
        </w:rPr>
        <w:t>（后附详细清单）</w:t>
      </w:r>
    </w:p>
    <w:p>
      <w:pPr>
        <w:snapToGrid w:val="0"/>
        <w:spacing w:line="600" w:lineRule="exact"/>
        <w:ind w:firstLine="420"/>
        <w:outlineLvl w:val="1"/>
        <w:rPr>
          <w:rFonts w:ascii="宋体" w:hAnsi="宋体" w:cs="宋体"/>
          <w:b/>
          <w:color w:val="auto"/>
          <w:sz w:val="24"/>
          <w:highlight w:val="none"/>
        </w:rPr>
      </w:pPr>
      <w:bookmarkStart w:id="199" w:name="_Toc20103"/>
      <w:bookmarkStart w:id="200" w:name="_Toc19844"/>
      <w:bookmarkStart w:id="201" w:name="_Toc11782"/>
      <w:bookmarkStart w:id="202" w:name="_Toc5005"/>
      <w:bookmarkStart w:id="203" w:name="_Toc31526"/>
      <w:bookmarkStart w:id="204" w:name="_Toc17262"/>
      <w:bookmarkStart w:id="205" w:name="_Toc22890"/>
      <w:bookmarkStart w:id="206" w:name="_Toc25934"/>
      <w:bookmarkStart w:id="207" w:name="_Toc26301"/>
      <w:bookmarkStart w:id="208" w:name="_Toc9800"/>
      <w:bookmarkStart w:id="209" w:name="_Toc934"/>
      <w:bookmarkStart w:id="210" w:name="_Toc803"/>
      <w:bookmarkStart w:id="211" w:name="_Toc2857"/>
      <w:bookmarkStart w:id="212" w:name="_Toc27482"/>
      <w:r>
        <w:rPr>
          <w:rFonts w:hint="eastAsia" w:ascii="宋体" w:hAnsi="宋体" w:cs="宋体"/>
          <w:b/>
          <w:color w:val="auto"/>
          <w:sz w:val="24"/>
          <w:highlight w:val="none"/>
        </w:rPr>
        <w:t>三、合同金额</w:t>
      </w:r>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p>
    <w:p>
      <w:pPr>
        <w:snapToGrid w:val="0"/>
        <w:spacing w:line="600" w:lineRule="exact"/>
        <w:ind w:firstLine="840"/>
        <w:rPr>
          <w:rFonts w:ascii="宋体" w:hAnsi="宋体" w:cs="宋体"/>
          <w:color w:val="auto"/>
          <w:sz w:val="24"/>
          <w:highlight w:val="none"/>
        </w:rPr>
      </w:pPr>
      <w:r>
        <w:rPr>
          <w:rFonts w:hint="eastAsia" w:ascii="宋体" w:hAnsi="宋体" w:cs="宋体"/>
          <w:color w:val="auto"/>
          <w:sz w:val="24"/>
          <w:highlight w:val="none"/>
        </w:rPr>
        <w:t>合同总金额：人民币</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（大写）</w:t>
      </w:r>
    </w:p>
    <w:p>
      <w:pPr>
        <w:snapToGrid w:val="0"/>
        <w:spacing w:line="600" w:lineRule="exact"/>
        <w:ind w:firstLine="955"/>
        <w:rPr>
          <w:rFonts w:ascii="宋体" w:hAnsi="宋体" w:cs="宋体"/>
          <w:color w:val="auto"/>
          <w:sz w:val="24"/>
          <w:highlight w:val="none"/>
        </w:rPr>
      </w:pPr>
      <w:r>
        <w:rPr>
          <w:rFonts w:hint="eastAsia" w:ascii="宋体" w:hAnsi="宋体" w:cs="宋体"/>
          <w:color w:val="auto"/>
          <w:sz w:val="24"/>
          <w:highlight w:val="none"/>
        </w:rPr>
        <w:t xml:space="preserve">           人民币</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（小写）</w:t>
      </w:r>
    </w:p>
    <w:p>
      <w:pPr>
        <w:pStyle w:val="8"/>
        <w:snapToGrid w:val="0"/>
        <w:spacing w:line="600" w:lineRule="exact"/>
        <w:ind w:firstLine="840" w:firstLineChars="350"/>
        <w:rPr>
          <w:rFonts w:ascii="宋体" w:hAnsi="宋体" w:cs="宋体"/>
          <w:color w:val="auto"/>
          <w:sz w:val="24"/>
          <w:highlight w:val="none"/>
        </w:rPr>
      </w:pPr>
      <w:r>
        <w:rPr>
          <w:rFonts w:hint="eastAsia" w:ascii="宋体" w:hAnsi="宋体" w:cs="宋体"/>
          <w:color w:val="auto"/>
          <w:sz w:val="24"/>
          <w:highlight w:val="none"/>
        </w:rPr>
        <w:t>分项价格见成交货物清单</w:t>
      </w:r>
    </w:p>
    <w:p>
      <w:pPr>
        <w:snapToGrid w:val="0"/>
        <w:spacing w:line="600" w:lineRule="exact"/>
        <w:ind w:firstLine="420"/>
        <w:outlineLvl w:val="1"/>
        <w:rPr>
          <w:rFonts w:ascii="宋体" w:hAnsi="宋体" w:cs="宋体"/>
          <w:b/>
          <w:color w:val="auto"/>
          <w:sz w:val="24"/>
          <w:highlight w:val="none"/>
        </w:rPr>
      </w:pPr>
      <w:bookmarkStart w:id="213" w:name="_Toc13674"/>
      <w:bookmarkStart w:id="214" w:name="_Toc6298"/>
      <w:bookmarkStart w:id="215" w:name="_Toc13923"/>
      <w:bookmarkStart w:id="216" w:name="_Toc30571"/>
      <w:bookmarkStart w:id="217" w:name="_Toc24951"/>
      <w:bookmarkStart w:id="218" w:name="_Toc16875"/>
      <w:bookmarkStart w:id="219" w:name="_Toc28528"/>
      <w:bookmarkStart w:id="220" w:name="_Toc31993"/>
      <w:bookmarkStart w:id="221" w:name="_Toc10029"/>
      <w:bookmarkStart w:id="222" w:name="_Toc3656"/>
      <w:bookmarkStart w:id="223" w:name="_Toc7261"/>
      <w:bookmarkStart w:id="224" w:name="_Toc5845"/>
      <w:bookmarkStart w:id="225" w:name="_Toc25332"/>
      <w:bookmarkStart w:id="226" w:name="_Toc16824"/>
      <w:r>
        <w:rPr>
          <w:rFonts w:hint="eastAsia" w:ascii="宋体" w:hAnsi="宋体" w:cs="宋体"/>
          <w:b/>
          <w:color w:val="auto"/>
          <w:sz w:val="24"/>
          <w:highlight w:val="none"/>
        </w:rPr>
        <w:t>四、付款</w:t>
      </w:r>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p>
    <w:p>
      <w:pPr>
        <w:tabs>
          <w:tab w:val="left" w:pos="764"/>
        </w:tabs>
        <w:snapToGrid w:val="0"/>
        <w:spacing w:line="600" w:lineRule="exact"/>
        <w:ind w:firstLine="660" w:firstLineChars="275"/>
        <w:rPr>
          <w:rFonts w:ascii="宋体" w:hAnsi="宋体" w:cs="宋体"/>
          <w:color w:val="auto"/>
          <w:sz w:val="24"/>
          <w:highlight w:val="none"/>
        </w:rPr>
      </w:pPr>
      <w:r>
        <w:rPr>
          <w:rFonts w:hint="eastAsia" w:ascii="宋体" w:hAnsi="宋体" w:cs="宋体"/>
          <w:color w:val="auto"/>
          <w:sz w:val="24"/>
          <w:highlight w:val="none"/>
        </w:rPr>
        <w:t>1、付款途径：货款由</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w:t>
      </w:r>
    </w:p>
    <w:p>
      <w:pPr>
        <w:tabs>
          <w:tab w:val="left" w:pos="764"/>
        </w:tabs>
        <w:snapToGrid w:val="0"/>
        <w:spacing w:line="600" w:lineRule="exact"/>
        <w:ind w:left="839" w:leftChars="314" w:hanging="180" w:hangingChars="75"/>
        <w:rPr>
          <w:rFonts w:ascii="宋体" w:hAnsi="宋体" w:cs="宋体"/>
          <w:color w:val="auto"/>
          <w:sz w:val="24"/>
          <w:highlight w:val="none"/>
        </w:rPr>
      </w:pPr>
      <w:r>
        <w:rPr>
          <w:rFonts w:hint="eastAsia" w:ascii="宋体" w:hAnsi="宋体" w:cs="宋体"/>
          <w:color w:val="auto"/>
          <w:sz w:val="24"/>
          <w:highlight w:val="none"/>
        </w:rPr>
        <w:t>2、付款方式：</w:t>
      </w:r>
    </w:p>
    <w:p>
      <w:pPr>
        <w:snapToGrid w:val="0"/>
        <w:spacing w:line="600" w:lineRule="exact"/>
        <w:ind w:firstLine="420"/>
        <w:outlineLvl w:val="1"/>
        <w:rPr>
          <w:rFonts w:ascii="宋体" w:hAnsi="宋体" w:cs="宋体"/>
          <w:b/>
          <w:color w:val="auto"/>
          <w:sz w:val="24"/>
          <w:highlight w:val="none"/>
        </w:rPr>
      </w:pPr>
      <w:bookmarkStart w:id="227" w:name="_Toc1696"/>
      <w:bookmarkStart w:id="228" w:name="_Toc22345"/>
      <w:bookmarkStart w:id="229" w:name="_Toc29688"/>
      <w:bookmarkStart w:id="230" w:name="_Toc5272"/>
      <w:bookmarkStart w:id="231" w:name="_Toc3224"/>
      <w:bookmarkStart w:id="232" w:name="_Toc3617"/>
      <w:bookmarkStart w:id="233" w:name="_Toc19492"/>
      <w:bookmarkStart w:id="234" w:name="_Toc25243"/>
      <w:bookmarkStart w:id="235" w:name="_Toc11017"/>
      <w:bookmarkStart w:id="236" w:name="_Toc10715"/>
      <w:bookmarkStart w:id="237" w:name="_Toc27754"/>
      <w:bookmarkStart w:id="238" w:name="_Toc16811"/>
      <w:bookmarkStart w:id="239" w:name="_Toc8420"/>
      <w:bookmarkStart w:id="240" w:name="_Toc22862"/>
      <w:r>
        <w:rPr>
          <w:rFonts w:hint="eastAsia" w:ascii="宋体" w:hAnsi="宋体" w:cs="宋体"/>
          <w:b/>
          <w:color w:val="auto"/>
          <w:sz w:val="24"/>
          <w:highlight w:val="none"/>
        </w:rPr>
        <w:t>五、交货时间、地点、验收方式</w:t>
      </w:r>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p>
    <w:p>
      <w:pPr>
        <w:snapToGrid w:val="0"/>
        <w:spacing w:line="600" w:lineRule="exact"/>
        <w:ind w:firstLine="660" w:firstLineChars="275"/>
        <w:rPr>
          <w:rFonts w:ascii="宋体" w:hAnsi="宋体" w:cs="宋体"/>
          <w:color w:val="auto"/>
          <w:sz w:val="24"/>
          <w:highlight w:val="none"/>
        </w:rPr>
      </w:pPr>
      <w:r>
        <w:rPr>
          <w:rFonts w:hint="eastAsia" w:ascii="宋体" w:hAnsi="宋体" w:cs="宋体"/>
          <w:color w:val="auto"/>
          <w:sz w:val="24"/>
          <w:highlight w:val="none"/>
        </w:rPr>
        <w:t>1、交货安装时间：</w:t>
      </w:r>
    </w:p>
    <w:p>
      <w:pPr>
        <w:tabs>
          <w:tab w:val="left" w:pos="955"/>
        </w:tabs>
        <w:snapToGrid w:val="0"/>
        <w:spacing w:line="600" w:lineRule="exact"/>
        <w:ind w:firstLine="660" w:firstLineChars="275"/>
        <w:rPr>
          <w:rFonts w:ascii="宋体" w:hAnsi="宋体" w:cs="宋体"/>
          <w:color w:val="auto"/>
          <w:sz w:val="24"/>
          <w:highlight w:val="none"/>
        </w:rPr>
      </w:pPr>
      <w:r>
        <w:rPr>
          <w:rFonts w:hint="eastAsia" w:ascii="宋体" w:hAnsi="宋体" w:cs="宋体"/>
          <w:color w:val="auto"/>
          <w:sz w:val="24"/>
          <w:highlight w:val="none"/>
        </w:rPr>
        <w:t>2、交货地点：甲方指定地点。</w:t>
      </w:r>
    </w:p>
    <w:p>
      <w:pPr>
        <w:tabs>
          <w:tab w:val="left" w:pos="955"/>
        </w:tabs>
        <w:snapToGrid w:val="0"/>
        <w:spacing w:line="600" w:lineRule="exact"/>
        <w:ind w:firstLine="660" w:firstLineChars="275"/>
        <w:rPr>
          <w:rFonts w:ascii="宋体" w:hAnsi="宋体" w:cs="宋体"/>
          <w:color w:val="auto"/>
          <w:sz w:val="24"/>
          <w:highlight w:val="none"/>
        </w:rPr>
      </w:pPr>
      <w:r>
        <w:rPr>
          <w:rFonts w:hint="eastAsia" w:ascii="宋体" w:hAnsi="宋体" w:cs="宋体"/>
          <w:color w:val="auto"/>
          <w:sz w:val="24"/>
          <w:highlight w:val="none"/>
        </w:rPr>
        <w:t>3、验收方式：</w:t>
      </w:r>
      <w:r>
        <w:rPr>
          <w:rFonts w:hint="eastAsia" w:ascii="宋体" w:hAnsi="宋体" w:cs="宋体"/>
          <w:color w:val="auto"/>
          <w:sz w:val="24"/>
          <w:highlight w:val="none"/>
          <w:u w:val="single"/>
        </w:rPr>
        <w:t>甲方自行验收</w:t>
      </w:r>
      <w:r>
        <w:rPr>
          <w:rFonts w:hint="eastAsia" w:ascii="宋体" w:hAnsi="宋体" w:cs="宋体"/>
          <w:color w:val="auto"/>
          <w:sz w:val="24"/>
          <w:highlight w:val="none"/>
        </w:rPr>
        <w:t>。</w:t>
      </w:r>
    </w:p>
    <w:p>
      <w:pPr>
        <w:snapToGrid w:val="0"/>
        <w:spacing w:line="600" w:lineRule="exact"/>
        <w:ind w:firstLine="420"/>
        <w:outlineLvl w:val="1"/>
        <w:rPr>
          <w:rFonts w:ascii="宋体" w:hAnsi="宋体" w:cs="宋体"/>
          <w:b/>
          <w:color w:val="auto"/>
          <w:sz w:val="24"/>
          <w:highlight w:val="none"/>
        </w:rPr>
      </w:pPr>
      <w:bookmarkStart w:id="241" w:name="_Toc4605"/>
      <w:bookmarkStart w:id="242" w:name="_Toc15399"/>
      <w:bookmarkStart w:id="243" w:name="_Toc20009"/>
      <w:bookmarkStart w:id="244" w:name="_Toc11496"/>
      <w:bookmarkStart w:id="245" w:name="_Toc23767"/>
      <w:bookmarkStart w:id="246" w:name="_Toc29666"/>
      <w:bookmarkStart w:id="247" w:name="_Toc22975"/>
      <w:bookmarkStart w:id="248" w:name="_Toc17315"/>
      <w:bookmarkStart w:id="249" w:name="_Toc27144"/>
      <w:bookmarkStart w:id="250" w:name="_Toc19023"/>
      <w:bookmarkStart w:id="251" w:name="_Toc22825"/>
      <w:bookmarkStart w:id="252" w:name="_Toc8026"/>
      <w:bookmarkStart w:id="253" w:name="_Toc2699"/>
      <w:bookmarkStart w:id="254" w:name="_Toc1246"/>
      <w:r>
        <w:rPr>
          <w:rFonts w:hint="eastAsia" w:ascii="宋体" w:hAnsi="宋体" w:cs="宋体"/>
          <w:b/>
          <w:color w:val="auto"/>
          <w:sz w:val="24"/>
          <w:highlight w:val="none"/>
        </w:rPr>
        <w:t>六、履约保证金</w:t>
      </w:r>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p>
    <w:p>
      <w:pPr>
        <w:snapToGrid w:val="0"/>
        <w:spacing w:line="600" w:lineRule="exact"/>
        <w:ind w:firstLine="960" w:firstLineChars="400"/>
        <w:outlineLvl w:val="1"/>
        <w:rPr>
          <w:rFonts w:hint="eastAsia" w:ascii="宋体" w:hAnsi="宋体" w:cs="宋体"/>
          <w:bCs/>
          <w:color w:val="auto"/>
          <w:sz w:val="24"/>
          <w:highlight w:val="none"/>
          <w:lang w:eastAsia="zh-CN"/>
        </w:rPr>
      </w:pPr>
      <w:bookmarkStart w:id="255" w:name="_Toc2390"/>
      <w:bookmarkStart w:id="256" w:name="_Toc14807"/>
      <w:bookmarkStart w:id="257" w:name="_Toc17934"/>
      <w:bookmarkStart w:id="258" w:name="_Toc13887"/>
      <w:bookmarkStart w:id="259" w:name="_Toc916"/>
      <w:bookmarkStart w:id="260" w:name="_Toc30321"/>
      <w:bookmarkStart w:id="261" w:name="_Toc17951"/>
      <w:bookmarkStart w:id="262" w:name="_Toc22880"/>
      <w:bookmarkStart w:id="263" w:name="_Toc11753"/>
      <w:bookmarkStart w:id="264" w:name="_Toc16131"/>
      <w:bookmarkStart w:id="265" w:name="_Toc31001"/>
      <w:bookmarkStart w:id="266" w:name="_Toc23540"/>
      <w:bookmarkStart w:id="267" w:name="_Toc3793"/>
      <w:bookmarkStart w:id="268" w:name="_Toc23887"/>
      <w:r>
        <w:rPr>
          <w:rFonts w:hint="eastAsia" w:ascii="宋体" w:hAnsi="宋体" w:cs="宋体"/>
          <w:bCs/>
          <w:color w:val="auto"/>
          <w:sz w:val="24"/>
          <w:highlight w:val="none"/>
          <w:lang w:eastAsia="zh-CN"/>
        </w:rPr>
        <w:t>无</w:t>
      </w:r>
    </w:p>
    <w:p>
      <w:pPr>
        <w:snapToGrid w:val="0"/>
        <w:spacing w:line="600" w:lineRule="exact"/>
        <w:ind w:firstLine="420"/>
        <w:outlineLvl w:val="1"/>
        <w:rPr>
          <w:rFonts w:ascii="宋体" w:hAnsi="宋体" w:cs="宋体"/>
          <w:b/>
          <w:color w:val="auto"/>
          <w:sz w:val="24"/>
          <w:highlight w:val="none"/>
        </w:rPr>
      </w:pPr>
      <w:r>
        <w:rPr>
          <w:rFonts w:hint="eastAsia" w:ascii="宋体" w:hAnsi="宋体" w:cs="宋体"/>
          <w:b/>
          <w:color w:val="auto"/>
          <w:sz w:val="24"/>
          <w:highlight w:val="none"/>
        </w:rPr>
        <w:t>七、合同生效</w:t>
      </w:r>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p>
    <w:p>
      <w:pPr>
        <w:tabs>
          <w:tab w:val="left" w:pos="360"/>
          <w:tab w:val="left" w:pos="1146"/>
        </w:tabs>
        <w:snapToGrid w:val="0"/>
        <w:spacing w:line="600" w:lineRule="exact"/>
        <w:ind w:left="836" w:leftChars="398"/>
        <w:rPr>
          <w:rFonts w:ascii="宋体" w:hAnsi="宋体" w:cs="宋体"/>
          <w:color w:val="auto"/>
          <w:sz w:val="24"/>
          <w:highlight w:val="none"/>
        </w:rPr>
      </w:pPr>
      <w:r>
        <w:rPr>
          <w:rFonts w:hint="eastAsia" w:ascii="宋体" w:hAnsi="宋体" w:cs="宋体"/>
          <w:color w:val="auto"/>
          <w:sz w:val="24"/>
          <w:highlight w:val="none"/>
        </w:rPr>
        <w:t xml:space="preserve">本合同为附条件生效合同，除甲乙双方签章，同时加盖代理机构合同审核章后，合同生效。 </w:t>
      </w:r>
    </w:p>
    <w:p>
      <w:pPr>
        <w:snapToGrid w:val="0"/>
        <w:spacing w:line="600" w:lineRule="exact"/>
        <w:ind w:firstLine="420"/>
        <w:outlineLvl w:val="1"/>
        <w:rPr>
          <w:rFonts w:ascii="宋体" w:hAnsi="宋体" w:cs="宋体"/>
          <w:b/>
          <w:color w:val="auto"/>
          <w:sz w:val="24"/>
          <w:highlight w:val="none"/>
        </w:rPr>
      </w:pPr>
      <w:bookmarkStart w:id="269" w:name="_Toc2124"/>
      <w:bookmarkStart w:id="270" w:name="_Toc31590"/>
      <w:bookmarkStart w:id="271" w:name="_Toc30519"/>
      <w:bookmarkStart w:id="272" w:name="_Toc29829"/>
      <w:bookmarkStart w:id="273" w:name="_Toc4403"/>
      <w:bookmarkStart w:id="274" w:name="_Toc738"/>
      <w:bookmarkStart w:id="275" w:name="_Toc4780"/>
      <w:bookmarkStart w:id="276" w:name="_Toc31261"/>
      <w:bookmarkStart w:id="277" w:name="_Toc5524"/>
      <w:bookmarkStart w:id="278" w:name="_Toc28558"/>
      <w:bookmarkStart w:id="279" w:name="_Toc9073"/>
      <w:bookmarkStart w:id="280" w:name="_Toc7275"/>
      <w:bookmarkStart w:id="281" w:name="_Toc20146"/>
      <w:bookmarkStart w:id="282" w:name="_Toc16001"/>
      <w:r>
        <w:rPr>
          <w:rFonts w:hint="eastAsia" w:ascii="宋体" w:hAnsi="宋体" w:cs="宋体"/>
          <w:b/>
          <w:color w:val="auto"/>
          <w:sz w:val="24"/>
          <w:highlight w:val="none"/>
        </w:rPr>
        <w:t>八、合同保存</w:t>
      </w:r>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p>
    <w:p>
      <w:pPr>
        <w:snapToGrid w:val="0"/>
        <w:spacing w:line="600" w:lineRule="exact"/>
        <w:ind w:left="477" w:leftChars="227" w:firstLine="360" w:firstLineChars="150"/>
        <w:rPr>
          <w:rFonts w:ascii="宋体" w:hAnsi="宋体" w:cs="宋体"/>
          <w:color w:val="auto"/>
          <w:sz w:val="24"/>
          <w:highlight w:val="none"/>
        </w:rPr>
      </w:pPr>
      <w:r>
        <w:rPr>
          <w:rFonts w:hint="eastAsia" w:ascii="宋体" w:hAnsi="宋体" w:cs="宋体"/>
          <w:color w:val="auto"/>
          <w:sz w:val="24"/>
          <w:highlight w:val="none"/>
        </w:rPr>
        <w:t>本合同一式六份，甲方两份，乙方两份，代理机构两份。</w:t>
      </w:r>
    </w:p>
    <w:p>
      <w:pPr>
        <w:snapToGrid w:val="0"/>
        <w:spacing w:line="600" w:lineRule="exact"/>
        <w:ind w:firstLine="420"/>
        <w:outlineLvl w:val="1"/>
        <w:rPr>
          <w:rFonts w:ascii="宋体" w:hAnsi="宋体" w:cs="宋体"/>
          <w:b/>
          <w:color w:val="auto"/>
          <w:sz w:val="24"/>
          <w:highlight w:val="none"/>
        </w:rPr>
      </w:pPr>
      <w:bookmarkStart w:id="283" w:name="_Toc7297"/>
      <w:bookmarkStart w:id="284" w:name="_Toc9575"/>
      <w:bookmarkStart w:id="285" w:name="_Toc9731"/>
      <w:bookmarkStart w:id="286" w:name="_Toc29035"/>
      <w:bookmarkStart w:id="287" w:name="_Toc26866"/>
      <w:bookmarkStart w:id="288" w:name="_Toc25812"/>
      <w:bookmarkStart w:id="289" w:name="_Toc23417"/>
      <w:bookmarkStart w:id="290" w:name="_Toc14385"/>
      <w:bookmarkStart w:id="291" w:name="_Toc24388"/>
      <w:bookmarkStart w:id="292" w:name="_Toc23651"/>
      <w:bookmarkStart w:id="293" w:name="_Toc663"/>
      <w:bookmarkStart w:id="294" w:name="_Toc26699"/>
      <w:bookmarkStart w:id="295" w:name="_Toc16221"/>
      <w:bookmarkStart w:id="296" w:name="_Toc16163"/>
      <w:r>
        <w:rPr>
          <w:rFonts w:hint="eastAsia" w:ascii="宋体" w:hAnsi="宋体" w:cs="宋体"/>
          <w:b/>
          <w:color w:val="auto"/>
          <w:sz w:val="24"/>
          <w:highlight w:val="none"/>
        </w:rPr>
        <w:t>九、违约条款</w:t>
      </w:r>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p>
    <w:p>
      <w:pPr>
        <w:tabs>
          <w:tab w:val="left" w:pos="955"/>
          <w:tab w:val="left" w:pos="1146"/>
        </w:tabs>
        <w:snapToGrid w:val="0"/>
        <w:spacing w:line="600" w:lineRule="exact"/>
        <w:ind w:left="836" w:leftChars="398"/>
        <w:rPr>
          <w:rFonts w:ascii="宋体" w:hAnsi="宋体" w:cs="宋体"/>
          <w:color w:val="auto"/>
          <w:sz w:val="24"/>
          <w:highlight w:val="none"/>
        </w:rPr>
      </w:pPr>
      <w:r>
        <w:rPr>
          <w:rFonts w:hint="eastAsia" w:ascii="宋体" w:hAnsi="宋体" w:cs="宋体"/>
          <w:color w:val="auto"/>
          <w:sz w:val="24"/>
          <w:highlight w:val="none"/>
        </w:rPr>
        <w:t>（1）合同一方违约，违约方向对方支付违约金，违约金额为成交金额的10%。</w:t>
      </w:r>
    </w:p>
    <w:p>
      <w:pPr>
        <w:tabs>
          <w:tab w:val="left" w:pos="955"/>
          <w:tab w:val="left" w:pos="1146"/>
        </w:tabs>
        <w:snapToGrid w:val="0"/>
        <w:spacing w:line="600" w:lineRule="exact"/>
        <w:rPr>
          <w:rFonts w:ascii="宋体" w:hAnsi="宋体" w:cs="宋体"/>
          <w:color w:val="auto"/>
          <w:sz w:val="24"/>
          <w:highlight w:val="none"/>
        </w:rPr>
      </w:pPr>
      <w:r>
        <w:rPr>
          <w:rFonts w:hint="eastAsia" w:ascii="宋体" w:hAnsi="宋体" w:cs="宋体"/>
          <w:color w:val="auto"/>
          <w:sz w:val="24"/>
          <w:highlight w:val="none"/>
        </w:rPr>
        <w:t>成交人违约，直接从</w:t>
      </w:r>
      <w:r>
        <w:rPr>
          <w:rFonts w:hint="eastAsia" w:ascii="宋体" w:hAnsi="宋体" w:cs="宋体"/>
          <w:bCs/>
          <w:color w:val="auto"/>
          <w:sz w:val="24"/>
          <w:highlight w:val="none"/>
        </w:rPr>
        <w:t>履约保证金</w:t>
      </w:r>
      <w:r>
        <w:rPr>
          <w:rFonts w:hint="eastAsia" w:ascii="宋体" w:hAnsi="宋体" w:cs="宋体"/>
          <w:color w:val="auto"/>
          <w:sz w:val="24"/>
          <w:highlight w:val="none"/>
        </w:rPr>
        <w:t>中扣除；采购单位违约，从采购款项中扣除。</w:t>
      </w:r>
    </w:p>
    <w:p>
      <w:pPr>
        <w:numPr>
          <w:ilvl w:val="0"/>
          <w:numId w:val="4"/>
        </w:numPr>
        <w:tabs>
          <w:tab w:val="left" w:pos="955"/>
          <w:tab w:val="left" w:pos="1146"/>
        </w:tabs>
        <w:snapToGrid w:val="0"/>
        <w:spacing w:line="600" w:lineRule="exact"/>
        <w:ind w:left="840" w:leftChars="400"/>
        <w:rPr>
          <w:rFonts w:ascii="宋体" w:hAnsi="宋体" w:cs="宋体"/>
          <w:color w:val="auto"/>
          <w:sz w:val="24"/>
          <w:highlight w:val="none"/>
        </w:rPr>
      </w:pPr>
      <w:r>
        <w:rPr>
          <w:rFonts w:hint="eastAsia" w:ascii="宋体" w:hAnsi="宋体" w:cs="宋体"/>
          <w:color w:val="auto"/>
          <w:sz w:val="24"/>
          <w:highlight w:val="none"/>
        </w:rPr>
        <w:t>成交人给用户造成的实际损失高于违约金的，成交人应给用户对高出</w:t>
      </w:r>
    </w:p>
    <w:p>
      <w:pPr>
        <w:tabs>
          <w:tab w:val="left" w:pos="955"/>
          <w:tab w:val="left" w:pos="1146"/>
        </w:tabs>
        <w:snapToGrid w:val="0"/>
        <w:spacing w:line="600" w:lineRule="exact"/>
        <w:rPr>
          <w:rFonts w:ascii="宋体" w:hAnsi="宋体" w:cs="宋体"/>
          <w:color w:val="auto"/>
          <w:sz w:val="24"/>
          <w:highlight w:val="none"/>
        </w:rPr>
      </w:pPr>
      <w:r>
        <w:rPr>
          <w:rFonts w:hint="eastAsia" w:ascii="宋体" w:hAnsi="宋体" w:cs="宋体"/>
          <w:color w:val="auto"/>
          <w:sz w:val="24"/>
          <w:highlight w:val="none"/>
        </w:rPr>
        <w:t>违约金的部分予以赔偿。</w:t>
      </w:r>
    </w:p>
    <w:p>
      <w:pPr>
        <w:numPr>
          <w:ilvl w:val="0"/>
          <w:numId w:val="4"/>
        </w:numPr>
        <w:tabs>
          <w:tab w:val="left" w:pos="955"/>
          <w:tab w:val="left" w:pos="1146"/>
        </w:tabs>
        <w:snapToGrid w:val="0"/>
        <w:spacing w:line="600" w:lineRule="exact"/>
        <w:ind w:left="840" w:leftChars="400"/>
        <w:rPr>
          <w:rFonts w:ascii="宋体" w:hAnsi="宋体" w:cs="宋体"/>
          <w:color w:val="auto"/>
          <w:sz w:val="24"/>
          <w:highlight w:val="none"/>
        </w:rPr>
      </w:pPr>
      <w:r>
        <w:rPr>
          <w:rFonts w:hint="eastAsia" w:ascii="宋体" w:hAnsi="宋体" w:cs="宋体"/>
          <w:color w:val="auto"/>
          <w:sz w:val="24"/>
          <w:highlight w:val="none"/>
        </w:rPr>
        <w:t>成交人迟延履行合同、不完全履行合同或提供的服务不符合竞争性磋</w:t>
      </w:r>
    </w:p>
    <w:p>
      <w:pPr>
        <w:tabs>
          <w:tab w:val="left" w:pos="955"/>
          <w:tab w:val="left" w:pos="1146"/>
        </w:tabs>
        <w:snapToGrid w:val="0"/>
        <w:spacing w:line="600" w:lineRule="exact"/>
        <w:rPr>
          <w:rFonts w:ascii="宋体" w:hAnsi="宋体" w:cs="宋体"/>
          <w:color w:val="auto"/>
          <w:sz w:val="24"/>
          <w:highlight w:val="none"/>
        </w:rPr>
      </w:pPr>
      <w:r>
        <w:rPr>
          <w:rFonts w:hint="eastAsia" w:ascii="宋体" w:hAnsi="宋体" w:cs="宋体"/>
          <w:color w:val="auto"/>
          <w:sz w:val="24"/>
          <w:highlight w:val="none"/>
        </w:rPr>
        <w:t>商文件的要求，除支付违约金外，仍应实际履行合同或重新提供符合要求的服务。</w:t>
      </w:r>
    </w:p>
    <w:p>
      <w:pPr>
        <w:tabs>
          <w:tab w:val="left" w:pos="955"/>
          <w:tab w:val="left" w:pos="1146"/>
        </w:tabs>
        <w:snapToGrid w:val="0"/>
        <w:spacing w:line="600" w:lineRule="exact"/>
        <w:ind w:firstLine="840" w:firstLineChars="350"/>
        <w:rPr>
          <w:rFonts w:ascii="宋体" w:hAnsi="宋体" w:cs="宋体"/>
          <w:color w:val="auto"/>
          <w:sz w:val="24"/>
          <w:highlight w:val="none"/>
        </w:rPr>
      </w:pPr>
      <w:r>
        <w:rPr>
          <w:rFonts w:hint="eastAsia" w:ascii="宋体" w:hAnsi="宋体" w:cs="宋体"/>
          <w:color w:val="auto"/>
          <w:sz w:val="24"/>
          <w:highlight w:val="none"/>
        </w:rPr>
        <w:t>（4）其它未尽事宜，以《中华人民共和国民法典》规定为准。</w:t>
      </w:r>
    </w:p>
    <w:p>
      <w:pPr>
        <w:snapToGrid w:val="0"/>
        <w:spacing w:line="600" w:lineRule="exact"/>
        <w:ind w:firstLine="420"/>
        <w:outlineLvl w:val="1"/>
        <w:rPr>
          <w:rFonts w:ascii="宋体" w:hAnsi="宋体" w:cs="宋体"/>
          <w:color w:val="auto"/>
          <w:sz w:val="24"/>
          <w:highlight w:val="none"/>
        </w:rPr>
      </w:pPr>
      <w:bookmarkStart w:id="297" w:name="_Toc31412"/>
      <w:bookmarkStart w:id="298" w:name="_Toc13869"/>
      <w:bookmarkStart w:id="299" w:name="_Toc27626"/>
      <w:bookmarkStart w:id="300" w:name="_Toc2750"/>
      <w:bookmarkStart w:id="301" w:name="_Toc3252"/>
      <w:bookmarkStart w:id="302" w:name="_Toc8324"/>
      <w:bookmarkStart w:id="303" w:name="_Toc1385"/>
      <w:bookmarkStart w:id="304" w:name="_Toc19059"/>
      <w:bookmarkStart w:id="305" w:name="_Toc31084"/>
      <w:bookmarkStart w:id="306" w:name="_Toc15588"/>
      <w:bookmarkStart w:id="307" w:name="_Toc10673"/>
      <w:bookmarkStart w:id="308" w:name="_Toc30174"/>
      <w:bookmarkStart w:id="309" w:name="_Toc32515"/>
      <w:bookmarkStart w:id="310" w:name="_Toc7666"/>
      <w:r>
        <w:rPr>
          <w:rFonts w:hint="eastAsia" w:ascii="宋体" w:hAnsi="宋体" w:cs="宋体"/>
          <w:b/>
          <w:color w:val="auto"/>
          <w:sz w:val="24"/>
          <w:highlight w:val="none"/>
        </w:rPr>
        <w:t>十、合同发生纠纷</w:t>
      </w:r>
      <w:r>
        <w:rPr>
          <w:rFonts w:hint="eastAsia" w:ascii="宋体" w:hAnsi="宋体" w:cs="宋体"/>
          <w:b/>
          <w:color w:val="auto"/>
          <w:sz w:val="24"/>
          <w:highlight w:val="none"/>
        </w:rPr>
        <w:t>时，向甲方所在地仲裁委员会提起仲裁。</w:t>
      </w:r>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p>
    <w:p>
      <w:pPr>
        <w:snapToGrid w:val="0"/>
        <w:spacing w:line="600" w:lineRule="exact"/>
        <w:rPr>
          <w:rFonts w:ascii="宋体" w:hAnsi="宋体" w:cs="宋体"/>
          <w:color w:val="auto"/>
          <w:sz w:val="24"/>
          <w:highlight w:val="none"/>
        </w:rPr>
      </w:pPr>
    </w:p>
    <w:p>
      <w:pPr>
        <w:snapToGrid w:val="0"/>
        <w:spacing w:line="600" w:lineRule="exact"/>
        <w:ind w:firstLine="420" w:firstLineChars="175"/>
        <w:rPr>
          <w:rFonts w:ascii="宋体" w:hAnsi="宋体" w:cs="宋体"/>
          <w:color w:val="auto"/>
          <w:sz w:val="24"/>
          <w:highlight w:val="none"/>
        </w:rPr>
      </w:pPr>
      <w:r>
        <w:rPr>
          <w:rFonts w:hint="eastAsia" w:ascii="宋体" w:hAnsi="宋体" w:cs="宋体"/>
          <w:color w:val="auto"/>
          <w:sz w:val="24"/>
          <w:highlight w:val="none"/>
        </w:rPr>
        <w:t>甲    方（公章）：                  乙    方（公章）：</w:t>
      </w:r>
    </w:p>
    <w:p>
      <w:pPr>
        <w:snapToGrid w:val="0"/>
        <w:spacing w:before="156" w:beforeLines="50" w:line="600" w:lineRule="exact"/>
        <w:ind w:firstLine="420" w:firstLineChars="175"/>
        <w:rPr>
          <w:rFonts w:ascii="宋体" w:hAnsi="宋体" w:cs="宋体"/>
          <w:color w:val="auto"/>
          <w:sz w:val="24"/>
          <w:highlight w:val="none"/>
        </w:rPr>
      </w:pPr>
      <w:r>
        <w:rPr>
          <w:rFonts w:hint="eastAsia" w:ascii="宋体" w:hAnsi="宋体" w:cs="宋体"/>
          <w:color w:val="auto"/>
          <w:sz w:val="24"/>
          <w:highlight w:val="none"/>
        </w:rPr>
        <w:t>法定代表人或授权代理人：（签字）    法定代表人或授权代理人：（签字）</w:t>
      </w:r>
    </w:p>
    <w:p>
      <w:pPr>
        <w:snapToGrid w:val="0"/>
        <w:spacing w:before="156" w:beforeLines="50" w:line="600" w:lineRule="exact"/>
        <w:rPr>
          <w:rFonts w:ascii="宋体" w:hAnsi="宋体" w:cs="宋体"/>
          <w:color w:val="auto"/>
          <w:sz w:val="24"/>
          <w:highlight w:val="none"/>
        </w:rPr>
      </w:pPr>
      <w:r>
        <w:rPr>
          <w:rFonts w:hint="eastAsia" w:ascii="宋体" w:hAnsi="宋体" w:cs="宋体"/>
          <w:color w:val="auto"/>
          <w:sz w:val="24"/>
          <w:highlight w:val="none"/>
        </w:rPr>
        <w:t xml:space="preserve">                                       开户单位：</w:t>
      </w:r>
    </w:p>
    <w:p>
      <w:pPr>
        <w:snapToGrid w:val="0"/>
        <w:spacing w:before="156" w:beforeLines="50" w:line="600" w:lineRule="exact"/>
        <w:ind w:firstLine="420" w:firstLineChars="175"/>
        <w:rPr>
          <w:rFonts w:ascii="宋体" w:hAnsi="宋体" w:cs="宋体"/>
          <w:color w:val="auto"/>
          <w:sz w:val="24"/>
          <w:highlight w:val="none"/>
        </w:rPr>
      </w:pPr>
      <w:r>
        <w:rPr>
          <w:rFonts w:hint="eastAsia" w:ascii="宋体" w:hAnsi="宋体" w:cs="宋体"/>
          <w:color w:val="auto"/>
          <w:sz w:val="24"/>
          <w:highlight w:val="none"/>
        </w:rPr>
        <w:t>开户银行：                          开户银行：</w:t>
      </w:r>
    </w:p>
    <w:p>
      <w:pPr>
        <w:snapToGrid w:val="0"/>
        <w:spacing w:before="156" w:beforeLines="50" w:line="600" w:lineRule="exact"/>
        <w:ind w:firstLine="420" w:firstLineChars="175"/>
        <w:rPr>
          <w:rFonts w:ascii="宋体" w:hAnsi="宋体" w:cs="宋体"/>
          <w:color w:val="auto"/>
          <w:sz w:val="24"/>
          <w:highlight w:val="none"/>
        </w:rPr>
      </w:pPr>
      <w:r>
        <w:rPr>
          <w:rFonts w:hint="eastAsia" w:ascii="宋体" w:hAnsi="宋体" w:cs="宋体"/>
          <w:color w:val="auto"/>
          <w:sz w:val="24"/>
          <w:highlight w:val="none"/>
        </w:rPr>
        <w:t xml:space="preserve">帐    号：                          帐    号： </w:t>
      </w:r>
    </w:p>
    <w:p>
      <w:pPr>
        <w:snapToGrid w:val="0"/>
        <w:spacing w:before="156" w:beforeLines="50" w:line="600" w:lineRule="exact"/>
        <w:ind w:firstLine="420" w:firstLineChars="175"/>
        <w:rPr>
          <w:rFonts w:ascii="宋体" w:hAnsi="宋体" w:cs="宋体"/>
          <w:color w:val="auto"/>
          <w:sz w:val="24"/>
          <w:highlight w:val="none"/>
        </w:rPr>
      </w:pPr>
      <w:r>
        <w:rPr>
          <w:rFonts w:hint="eastAsia" w:ascii="宋体" w:hAnsi="宋体" w:cs="宋体"/>
          <w:color w:val="auto"/>
          <w:sz w:val="24"/>
          <w:highlight w:val="none"/>
        </w:rPr>
        <w:t>地    址：                          地    址：</w:t>
      </w:r>
    </w:p>
    <w:p>
      <w:pPr>
        <w:snapToGrid w:val="0"/>
        <w:spacing w:before="156" w:beforeLines="50" w:line="600" w:lineRule="exact"/>
        <w:ind w:firstLine="420" w:firstLineChars="175"/>
        <w:rPr>
          <w:rFonts w:ascii="宋体" w:hAnsi="宋体" w:cs="宋体"/>
          <w:color w:val="auto"/>
          <w:sz w:val="24"/>
          <w:highlight w:val="none"/>
        </w:rPr>
      </w:pPr>
      <w:r>
        <w:rPr>
          <w:rFonts w:hint="eastAsia" w:ascii="宋体" w:hAnsi="宋体" w:cs="宋体"/>
          <w:color w:val="auto"/>
          <w:sz w:val="24"/>
          <w:highlight w:val="none"/>
        </w:rPr>
        <w:t>邮政编码：                          邮政编码：</w:t>
      </w:r>
    </w:p>
    <w:p>
      <w:pPr>
        <w:snapToGrid w:val="0"/>
        <w:spacing w:before="156" w:beforeLines="50" w:line="600" w:lineRule="exact"/>
        <w:ind w:firstLine="420" w:firstLineChars="175"/>
        <w:rPr>
          <w:rFonts w:ascii="宋体" w:hAnsi="宋体" w:cs="宋体"/>
          <w:color w:val="auto"/>
          <w:sz w:val="24"/>
          <w:highlight w:val="none"/>
        </w:rPr>
      </w:pPr>
      <w:r>
        <w:rPr>
          <w:rFonts w:hint="eastAsia" w:ascii="宋体" w:hAnsi="宋体" w:cs="宋体"/>
          <w:color w:val="auto"/>
          <w:sz w:val="24"/>
          <w:highlight w:val="none"/>
        </w:rPr>
        <w:t>电    话：                          电    话：</w:t>
      </w:r>
    </w:p>
    <w:p>
      <w:pPr>
        <w:snapToGrid w:val="0"/>
        <w:spacing w:before="156" w:beforeLines="50" w:line="600" w:lineRule="exact"/>
        <w:ind w:firstLine="420" w:firstLineChars="175"/>
        <w:rPr>
          <w:rFonts w:ascii="宋体" w:hAnsi="宋体" w:cs="宋体"/>
          <w:color w:val="auto"/>
          <w:sz w:val="24"/>
          <w:highlight w:val="none"/>
        </w:rPr>
      </w:pPr>
      <w:r>
        <w:rPr>
          <w:rFonts w:hint="eastAsia" w:ascii="宋体" w:hAnsi="宋体" w:cs="宋体"/>
          <w:color w:val="auto"/>
          <w:sz w:val="24"/>
          <w:highlight w:val="none"/>
        </w:rPr>
        <w:t>签订时间：                          签订时间：</w:t>
      </w:r>
    </w:p>
    <w:p>
      <w:pPr>
        <w:snapToGrid w:val="0"/>
        <w:spacing w:before="156" w:beforeLines="50" w:line="600" w:lineRule="exact"/>
        <w:rPr>
          <w:rFonts w:ascii="宋体" w:hAnsi="宋体" w:cs="宋体"/>
          <w:color w:val="auto"/>
          <w:sz w:val="24"/>
          <w:highlight w:val="none"/>
        </w:rPr>
      </w:pPr>
      <w:r>
        <w:rPr>
          <w:rFonts w:hint="eastAsia" w:ascii="宋体" w:hAnsi="宋体" w:cs="宋体"/>
          <w:color w:val="auto"/>
          <w:sz w:val="24"/>
          <w:highlight w:val="none"/>
        </w:rPr>
        <w:t>此处加盖代理机构合同审核章，并签署日期（同时甲方、乙方、代理机构加盖骑缝章）</w:t>
      </w:r>
    </w:p>
    <w:p>
      <w:pPr>
        <w:spacing w:line="600" w:lineRule="exact"/>
        <w:rPr>
          <w:rFonts w:ascii="宋体" w:hAnsi="宋体" w:cs="宋体"/>
          <w:color w:val="auto"/>
          <w:highlight w:val="none"/>
        </w:rPr>
        <w:sectPr>
          <w:pgSz w:w="11906" w:h="16838"/>
          <w:pgMar w:top="1440" w:right="1587" w:bottom="1440" w:left="1587" w:header="851" w:footer="992" w:gutter="0"/>
          <w:cols w:space="425" w:num="1"/>
          <w:docGrid w:type="lines" w:linePitch="312" w:charSpace="0"/>
        </w:sectPr>
      </w:pPr>
    </w:p>
    <w:p>
      <w:pPr>
        <w:pStyle w:val="4"/>
        <w:rPr>
          <w:color w:val="auto"/>
          <w:highlight w:val="none"/>
          <w:lang w:eastAsia="zh-CN"/>
        </w:rPr>
      </w:pPr>
      <w:bookmarkStart w:id="311" w:name="_Toc16447"/>
      <w:bookmarkStart w:id="312" w:name="_Toc16689"/>
      <w:r>
        <w:rPr>
          <w:rFonts w:hint="eastAsia"/>
          <w:color w:val="auto"/>
          <w:highlight w:val="none"/>
          <w:lang w:eastAsia="zh-CN"/>
        </w:rPr>
        <w:t>第五部分 附件</w:t>
      </w:r>
      <w:bookmarkEnd w:id="311"/>
      <w:bookmarkEnd w:id="312"/>
    </w:p>
    <w:p>
      <w:pPr>
        <w:pStyle w:val="5"/>
        <w:keepNext w:val="0"/>
        <w:keepLines w:val="0"/>
        <w:widowControl/>
        <w:rPr>
          <w:rFonts w:ascii="宋体" w:hAnsi="宋体" w:cs="宋体"/>
          <w:color w:val="auto"/>
          <w:sz w:val="24"/>
          <w:szCs w:val="24"/>
          <w:highlight w:val="none"/>
        </w:rPr>
      </w:pPr>
      <w:bookmarkStart w:id="313" w:name="_Toc11190"/>
      <w:bookmarkStart w:id="314" w:name="_Toc7132"/>
      <w:r>
        <w:rPr>
          <w:rFonts w:hint="eastAsia" w:ascii="宋体" w:hAnsi="宋体" w:cs="宋体"/>
          <w:color w:val="auto"/>
          <w:sz w:val="24"/>
          <w:szCs w:val="24"/>
          <w:highlight w:val="none"/>
        </w:rPr>
        <w:t>附件一：</w:t>
      </w:r>
      <w:bookmarkEnd w:id="313"/>
      <w:bookmarkEnd w:id="314"/>
      <w:r>
        <w:rPr>
          <w:rFonts w:hint="eastAsia" w:ascii="宋体" w:hAnsi="宋体" w:cs="宋体"/>
          <w:color w:val="auto"/>
          <w:sz w:val="24"/>
          <w:szCs w:val="24"/>
          <w:highlight w:val="none"/>
        </w:rPr>
        <w:t>报价函</w:t>
      </w:r>
    </w:p>
    <w:p>
      <w:pPr>
        <w:spacing w:line="360" w:lineRule="auto"/>
        <w:jc w:val="center"/>
        <w:rPr>
          <w:rFonts w:ascii="宋体" w:hAnsi="宋体" w:cs="宋体"/>
          <w:color w:val="auto"/>
          <w:sz w:val="24"/>
          <w:highlight w:val="none"/>
        </w:rPr>
      </w:pPr>
      <w:r>
        <w:rPr>
          <w:rFonts w:hint="eastAsia" w:ascii="宋体" w:hAnsi="宋体" w:cs="宋体"/>
          <w:color w:val="auto"/>
          <w:sz w:val="28"/>
          <w:szCs w:val="28"/>
          <w:highlight w:val="none"/>
        </w:rPr>
        <w:t>报价函</w:t>
      </w:r>
    </w:p>
    <w:p>
      <w:pPr>
        <w:pStyle w:val="18"/>
        <w:spacing w:line="360" w:lineRule="auto"/>
        <w:ind w:left="0" w:leftChars="0" w:firstLine="0"/>
        <w:rPr>
          <w:rFonts w:ascii="宋体" w:hAnsi="宋体" w:cs="宋体"/>
          <w:color w:val="auto"/>
          <w:sz w:val="24"/>
          <w:highlight w:val="none"/>
        </w:rPr>
      </w:pPr>
      <w:r>
        <w:rPr>
          <w:rFonts w:hint="eastAsia" w:ascii="宋体" w:hAnsi="宋体" w:cs="宋体"/>
          <w:color w:val="auto"/>
          <w:sz w:val="24"/>
          <w:highlight w:val="none"/>
        </w:rPr>
        <w:t>山东蓝盾招标代理有限公司：</w:t>
      </w:r>
    </w:p>
    <w:p>
      <w:pPr>
        <w:pStyle w:val="18"/>
        <w:spacing w:line="360" w:lineRule="auto"/>
        <w:ind w:left="420"/>
        <w:rPr>
          <w:rFonts w:ascii="宋体" w:hAnsi="宋体" w:cs="宋体"/>
          <w:color w:val="auto"/>
          <w:sz w:val="24"/>
          <w:highlight w:val="none"/>
        </w:rPr>
      </w:pPr>
      <w:r>
        <w:rPr>
          <w:rFonts w:hint="eastAsia" w:ascii="宋体" w:hAnsi="宋体" w:cs="宋体"/>
          <w:color w:val="auto"/>
          <w:sz w:val="24"/>
          <w:highlight w:val="none"/>
        </w:rPr>
        <w:t>经研究，我们决定参加项目编号为</w:t>
      </w:r>
      <w:r>
        <w:rPr>
          <w:rFonts w:hint="eastAsia" w:ascii="宋体" w:hAnsi="宋体" w:cs="宋体"/>
          <w:color w:val="auto"/>
          <w:sz w:val="24"/>
          <w:highlight w:val="none"/>
          <w:u w:val="single"/>
        </w:rPr>
        <w:tab/>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的</w:t>
      </w:r>
      <w:r>
        <w:rPr>
          <w:rFonts w:hint="eastAsia" w:ascii="宋体" w:hAnsi="宋体" w:cs="宋体"/>
          <w:color w:val="auto"/>
          <w:sz w:val="24"/>
          <w:highlight w:val="none"/>
          <w:u w:val="single"/>
        </w:rPr>
        <w:t>（项目名称）</w:t>
      </w:r>
      <w:r>
        <w:rPr>
          <w:rFonts w:hint="eastAsia" w:ascii="宋体" w:hAnsi="宋体" w:cs="宋体"/>
          <w:color w:val="auto"/>
          <w:sz w:val="24"/>
          <w:highlight w:val="none"/>
        </w:rPr>
        <w:t>的投标活动并提交报价文件。为此，我方郑重声明以下诸点，并负法律责任。</w:t>
      </w:r>
    </w:p>
    <w:p>
      <w:pPr>
        <w:pStyle w:val="18"/>
        <w:spacing w:line="360" w:lineRule="auto"/>
        <w:ind w:left="420"/>
        <w:rPr>
          <w:rFonts w:ascii="宋体" w:hAnsi="宋体" w:cs="宋体"/>
          <w:color w:val="auto"/>
          <w:sz w:val="24"/>
          <w:highlight w:val="none"/>
        </w:rPr>
      </w:pPr>
      <w:r>
        <w:rPr>
          <w:rFonts w:hint="eastAsia" w:ascii="宋体" w:hAnsi="宋体" w:cs="宋体"/>
          <w:color w:val="auto"/>
          <w:sz w:val="24"/>
          <w:highlight w:val="none"/>
        </w:rPr>
        <w:t>1、我方按竞争性磋商文件规定上传电子版报价文件，报价文件真实有效。</w:t>
      </w:r>
    </w:p>
    <w:p>
      <w:pPr>
        <w:pStyle w:val="18"/>
        <w:spacing w:line="360" w:lineRule="auto"/>
        <w:ind w:left="420"/>
        <w:rPr>
          <w:rFonts w:ascii="宋体" w:hAnsi="宋体" w:cs="宋体"/>
          <w:color w:val="auto"/>
          <w:sz w:val="24"/>
          <w:highlight w:val="none"/>
        </w:rPr>
      </w:pPr>
      <w:r>
        <w:rPr>
          <w:rFonts w:hint="eastAsia" w:ascii="宋体" w:hAnsi="宋体" w:cs="宋体"/>
          <w:color w:val="auto"/>
          <w:sz w:val="24"/>
          <w:highlight w:val="none"/>
        </w:rPr>
        <w:t>2、如果我们的报价文件被接受，我们将履行竞争性磋商文件中规定的每一项要求，并按我们报价文件中的承诺按期、按质、按量提供服务。</w:t>
      </w:r>
    </w:p>
    <w:p>
      <w:pPr>
        <w:pStyle w:val="18"/>
        <w:spacing w:line="360" w:lineRule="auto"/>
        <w:ind w:left="420"/>
        <w:rPr>
          <w:rFonts w:ascii="宋体" w:hAnsi="宋体" w:cs="宋体"/>
          <w:color w:val="auto"/>
          <w:sz w:val="24"/>
          <w:highlight w:val="none"/>
        </w:rPr>
      </w:pPr>
      <w:r>
        <w:rPr>
          <w:rFonts w:hint="eastAsia" w:ascii="宋体" w:hAnsi="宋体" w:cs="宋体"/>
          <w:color w:val="auto"/>
          <w:sz w:val="24"/>
          <w:highlight w:val="none"/>
        </w:rPr>
        <w:t>3、我们理解，最低报价不是中标的唯一条件，你们有选择成交人的权力。</w:t>
      </w:r>
    </w:p>
    <w:p>
      <w:pPr>
        <w:pStyle w:val="18"/>
        <w:spacing w:line="360" w:lineRule="auto"/>
        <w:ind w:left="420"/>
        <w:rPr>
          <w:rFonts w:ascii="宋体" w:hAnsi="宋体" w:cs="宋体"/>
          <w:color w:val="auto"/>
          <w:sz w:val="24"/>
          <w:highlight w:val="none"/>
        </w:rPr>
      </w:pPr>
      <w:r>
        <w:rPr>
          <w:rFonts w:hint="eastAsia" w:ascii="宋体" w:hAnsi="宋体" w:cs="宋体"/>
          <w:color w:val="auto"/>
          <w:sz w:val="24"/>
          <w:highlight w:val="none"/>
        </w:rPr>
        <w:t>4、我方愿按《中华人民共和国民法典》履行自己的全部责任。</w:t>
      </w:r>
    </w:p>
    <w:p>
      <w:pPr>
        <w:pStyle w:val="18"/>
        <w:spacing w:line="360" w:lineRule="auto"/>
        <w:ind w:left="420"/>
        <w:rPr>
          <w:rFonts w:ascii="宋体" w:hAnsi="宋体" w:cs="宋体"/>
          <w:color w:val="auto"/>
          <w:sz w:val="24"/>
          <w:highlight w:val="none"/>
        </w:rPr>
      </w:pPr>
      <w:r>
        <w:rPr>
          <w:rFonts w:hint="eastAsia" w:ascii="宋体" w:hAnsi="宋体" w:cs="宋体"/>
          <w:color w:val="auto"/>
          <w:sz w:val="24"/>
          <w:highlight w:val="none"/>
        </w:rPr>
        <w:t>5、我们同意按竞争性磋商文件规定交纳成交服务费、见证费，遵守贵机构有关采购的各项规定。</w:t>
      </w:r>
    </w:p>
    <w:p>
      <w:pPr>
        <w:pStyle w:val="18"/>
        <w:spacing w:line="360" w:lineRule="auto"/>
        <w:ind w:left="420"/>
        <w:rPr>
          <w:rFonts w:ascii="宋体" w:hAnsi="宋体" w:cs="宋体"/>
          <w:color w:val="auto"/>
          <w:sz w:val="24"/>
          <w:highlight w:val="none"/>
        </w:rPr>
      </w:pPr>
      <w:r>
        <w:rPr>
          <w:rFonts w:hint="eastAsia" w:ascii="宋体" w:hAnsi="宋体" w:cs="宋体"/>
          <w:color w:val="auto"/>
          <w:sz w:val="24"/>
          <w:highlight w:val="none"/>
        </w:rPr>
        <w:t>6、我方若未成为成交人，贵机构有权不做任何解释。</w:t>
      </w:r>
    </w:p>
    <w:p>
      <w:pPr>
        <w:pStyle w:val="18"/>
        <w:spacing w:line="360" w:lineRule="auto"/>
        <w:ind w:left="420"/>
        <w:rPr>
          <w:rFonts w:ascii="宋体" w:hAnsi="宋体" w:cs="宋体"/>
          <w:color w:val="auto"/>
          <w:sz w:val="24"/>
          <w:highlight w:val="none"/>
        </w:rPr>
      </w:pPr>
      <w:r>
        <w:rPr>
          <w:rFonts w:hint="eastAsia" w:ascii="宋体" w:hAnsi="宋体" w:cs="宋体"/>
          <w:color w:val="auto"/>
          <w:sz w:val="24"/>
          <w:highlight w:val="none"/>
        </w:rPr>
        <w:t>7、我方的投标有效期从提交报价文件的截止之日起</w:t>
      </w:r>
      <w:r>
        <w:rPr>
          <w:rFonts w:hint="eastAsia" w:ascii="宋体" w:hAnsi="宋体" w:cs="宋体"/>
          <w:color w:val="auto"/>
          <w:sz w:val="24"/>
          <w:highlight w:val="none"/>
          <w:u w:val="single"/>
        </w:rPr>
        <w:t xml:space="preserve"> 90 </w:t>
      </w:r>
      <w:r>
        <w:rPr>
          <w:rFonts w:hint="eastAsia" w:ascii="宋体" w:hAnsi="宋体" w:cs="宋体"/>
          <w:color w:val="auto"/>
          <w:sz w:val="24"/>
          <w:highlight w:val="none"/>
        </w:rPr>
        <w:t>日历日。</w:t>
      </w:r>
    </w:p>
    <w:p>
      <w:pPr>
        <w:pStyle w:val="18"/>
        <w:spacing w:line="360" w:lineRule="auto"/>
        <w:ind w:left="420"/>
        <w:rPr>
          <w:rFonts w:ascii="宋体" w:hAnsi="宋体" w:cs="宋体"/>
          <w:color w:val="auto"/>
          <w:sz w:val="24"/>
          <w:highlight w:val="none"/>
        </w:rPr>
      </w:pPr>
      <w:r>
        <w:rPr>
          <w:rFonts w:hint="eastAsia" w:ascii="宋体" w:hAnsi="宋体" w:cs="宋体"/>
          <w:color w:val="auto"/>
          <w:sz w:val="24"/>
          <w:highlight w:val="none"/>
        </w:rPr>
        <w:t xml:space="preserve">8、与本报价有关的一切正式往来通讯请寄： </w:t>
      </w:r>
    </w:p>
    <w:p>
      <w:pPr>
        <w:pStyle w:val="18"/>
        <w:spacing w:line="360" w:lineRule="auto"/>
        <w:ind w:left="420"/>
        <w:rPr>
          <w:rFonts w:ascii="宋体" w:hAnsi="宋体" w:cs="宋体"/>
          <w:color w:val="auto"/>
          <w:sz w:val="24"/>
          <w:highlight w:val="none"/>
        </w:rPr>
      </w:pPr>
      <w:r>
        <w:rPr>
          <w:rFonts w:hint="eastAsia" w:ascii="宋体" w:hAnsi="宋体" w:cs="宋体"/>
          <w:color w:val="auto"/>
          <w:sz w:val="24"/>
          <w:highlight w:val="none"/>
        </w:rPr>
        <w:t xml:space="preserve">地址：          </w:t>
      </w:r>
      <w:r>
        <w:rPr>
          <w:rFonts w:hint="eastAsia" w:ascii="宋体" w:hAnsi="宋体" w:cs="宋体"/>
          <w:color w:val="auto"/>
          <w:sz w:val="24"/>
          <w:highlight w:val="none"/>
        </w:rPr>
        <w:tab/>
      </w:r>
      <w:r>
        <w:rPr>
          <w:rFonts w:hint="eastAsia" w:ascii="宋体" w:hAnsi="宋体" w:cs="宋体"/>
          <w:color w:val="auto"/>
          <w:sz w:val="24"/>
          <w:highlight w:val="none"/>
        </w:rPr>
        <w:t xml:space="preserve">    邮政编码：</w:t>
      </w:r>
    </w:p>
    <w:p>
      <w:pPr>
        <w:pStyle w:val="18"/>
        <w:spacing w:line="360" w:lineRule="auto"/>
        <w:ind w:left="420"/>
        <w:rPr>
          <w:rFonts w:ascii="宋体" w:hAnsi="宋体" w:cs="宋体"/>
          <w:color w:val="auto"/>
          <w:sz w:val="24"/>
          <w:highlight w:val="none"/>
        </w:rPr>
      </w:pPr>
      <w:r>
        <w:rPr>
          <w:rFonts w:hint="eastAsia" w:ascii="宋体" w:hAnsi="宋体" w:cs="宋体"/>
          <w:color w:val="auto"/>
          <w:sz w:val="24"/>
          <w:highlight w:val="none"/>
        </w:rPr>
        <w:t xml:space="preserve">电话：        </w:t>
      </w:r>
      <w:r>
        <w:rPr>
          <w:rFonts w:hint="eastAsia" w:ascii="宋体" w:hAnsi="宋体" w:cs="宋体"/>
          <w:color w:val="auto"/>
          <w:sz w:val="24"/>
          <w:highlight w:val="none"/>
        </w:rPr>
        <w:tab/>
      </w:r>
      <w:r>
        <w:rPr>
          <w:rFonts w:hint="eastAsia" w:ascii="宋体" w:hAnsi="宋体" w:cs="宋体"/>
          <w:color w:val="auto"/>
          <w:sz w:val="24"/>
          <w:highlight w:val="none"/>
        </w:rPr>
        <w:t xml:space="preserve">    传真：</w:t>
      </w:r>
    </w:p>
    <w:p>
      <w:pPr>
        <w:pStyle w:val="18"/>
        <w:spacing w:line="360" w:lineRule="auto"/>
        <w:ind w:left="420"/>
        <w:rPr>
          <w:rFonts w:ascii="宋体" w:hAnsi="宋体" w:cs="宋体"/>
          <w:color w:val="auto"/>
          <w:sz w:val="24"/>
          <w:highlight w:val="none"/>
        </w:rPr>
      </w:pPr>
      <w:r>
        <w:rPr>
          <w:rFonts w:hint="eastAsia" w:ascii="宋体" w:hAnsi="宋体" w:cs="宋体"/>
          <w:color w:val="auto"/>
          <w:sz w:val="24"/>
          <w:highlight w:val="none"/>
        </w:rPr>
        <w:t>开户单位：</w:t>
      </w:r>
      <w:r>
        <w:rPr>
          <w:rFonts w:hint="eastAsia" w:ascii="宋体" w:hAnsi="宋体" w:cs="宋体"/>
          <w:color w:val="auto"/>
          <w:sz w:val="24"/>
          <w:highlight w:val="none"/>
        </w:rPr>
        <w:tab/>
      </w:r>
      <w:r>
        <w:rPr>
          <w:rFonts w:hint="eastAsia" w:ascii="宋体" w:hAnsi="宋体" w:cs="宋体"/>
          <w:color w:val="auto"/>
          <w:sz w:val="24"/>
          <w:highlight w:val="none"/>
        </w:rPr>
        <w:t xml:space="preserve">           开户银行： </w:t>
      </w:r>
    </w:p>
    <w:p>
      <w:pPr>
        <w:pStyle w:val="18"/>
        <w:spacing w:line="360" w:lineRule="auto"/>
        <w:ind w:left="420"/>
        <w:rPr>
          <w:rFonts w:ascii="宋体" w:hAnsi="宋体" w:cs="宋体"/>
          <w:color w:val="auto"/>
          <w:sz w:val="24"/>
          <w:highlight w:val="none"/>
        </w:rPr>
      </w:pPr>
      <w:r>
        <w:rPr>
          <w:rFonts w:hint="eastAsia" w:ascii="宋体" w:hAnsi="宋体" w:cs="宋体"/>
          <w:color w:val="auto"/>
          <w:sz w:val="24"/>
          <w:highlight w:val="none"/>
        </w:rPr>
        <w:t>帐号：</w:t>
      </w:r>
    </w:p>
    <w:p>
      <w:pPr>
        <w:pStyle w:val="18"/>
        <w:spacing w:line="360" w:lineRule="auto"/>
        <w:ind w:left="420" w:firstLine="2640" w:firstLineChars="1100"/>
        <w:rPr>
          <w:rFonts w:ascii="宋体" w:hAnsi="宋体" w:cs="宋体"/>
          <w:color w:val="auto"/>
          <w:sz w:val="24"/>
          <w:highlight w:val="none"/>
        </w:rPr>
      </w:pPr>
      <w:r>
        <w:rPr>
          <w:rFonts w:hint="eastAsia" w:ascii="宋体" w:hAnsi="宋体" w:cs="宋体"/>
          <w:color w:val="auto"/>
          <w:sz w:val="24"/>
          <w:highlight w:val="none"/>
        </w:rPr>
        <w:t>报价人（公章）：</w:t>
      </w:r>
    </w:p>
    <w:p>
      <w:pPr>
        <w:pStyle w:val="18"/>
        <w:spacing w:line="360" w:lineRule="auto"/>
        <w:ind w:left="420" w:firstLine="2640" w:firstLineChars="1100"/>
        <w:rPr>
          <w:rFonts w:ascii="宋体" w:hAnsi="宋体" w:cs="宋体"/>
          <w:color w:val="auto"/>
          <w:sz w:val="24"/>
          <w:highlight w:val="none"/>
        </w:rPr>
      </w:pPr>
      <w:r>
        <w:rPr>
          <w:rFonts w:hint="eastAsia" w:ascii="宋体" w:hAnsi="宋体" w:cs="宋体"/>
          <w:color w:val="auto"/>
          <w:sz w:val="24"/>
          <w:highlight w:val="none"/>
        </w:rPr>
        <w:t>法定代表人或授权代理人签字：</w:t>
      </w:r>
    </w:p>
    <w:p>
      <w:pPr>
        <w:pStyle w:val="18"/>
        <w:spacing w:line="360" w:lineRule="auto"/>
        <w:ind w:left="420" w:firstLine="2640" w:firstLineChars="1100"/>
        <w:jc w:val="right"/>
        <w:rPr>
          <w:rFonts w:ascii="宋体" w:hAnsi="宋体" w:cs="宋体"/>
          <w:color w:val="auto"/>
          <w:sz w:val="24"/>
          <w:highlight w:val="none"/>
        </w:rPr>
      </w:pPr>
      <w:bookmarkStart w:id="315" w:name="_Toc27131"/>
      <w:r>
        <w:rPr>
          <w:rFonts w:hint="eastAsia"/>
          <w:color w:val="auto"/>
          <w:sz w:val="24"/>
          <w:highlight w:val="none"/>
        </w:rPr>
        <w:t>日期：</w:t>
      </w:r>
      <w:r>
        <w:rPr>
          <w:rFonts w:hint="eastAsia"/>
          <w:color w:val="auto"/>
          <w:sz w:val="24"/>
          <w:highlight w:val="none"/>
          <w:u w:val="single"/>
        </w:rPr>
        <w:t xml:space="preserve">    </w:t>
      </w:r>
      <w:r>
        <w:rPr>
          <w:rFonts w:hint="eastAsia"/>
          <w:color w:val="auto"/>
          <w:sz w:val="24"/>
          <w:highlight w:val="none"/>
        </w:rPr>
        <w:t>年</w:t>
      </w:r>
      <w:r>
        <w:rPr>
          <w:rFonts w:hint="eastAsia"/>
          <w:color w:val="auto"/>
          <w:sz w:val="24"/>
          <w:highlight w:val="none"/>
          <w:u w:val="single"/>
        </w:rPr>
        <w:t xml:space="preserve">    </w:t>
      </w:r>
      <w:r>
        <w:rPr>
          <w:rFonts w:hint="eastAsia"/>
          <w:color w:val="auto"/>
          <w:sz w:val="24"/>
          <w:highlight w:val="none"/>
        </w:rPr>
        <w:t>月</w:t>
      </w:r>
      <w:r>
        <w:rPr>
          <w:rFonts w:hint="eastAsia"/>
          <w:color w:val="auto"/>
          <w:sz w:val="24"/>
          <w:highlight w:val="none"/>
          <w:u w:val="single"/>
        </w:rPr>
        <w:t xml:space="preserve">    </w:t>
      </w:r>
      <w:r>
        <w:rPr>
          <w:rFonts w:hint="eastAsia"/>
          <w:color w:val="auto"/>
          <w:sz w:val="24"/>
          <w:highlight w:val="none"/>
        </w:rPr>
        <w:t>日</w:t>
      </w:r>
      <w:bookmarkEnd w:id="315"/>
      <w:r>
        <w:rPr>
          <w:rFonts w:hint="eastAsia" w:ascii="宋体" w:hAnsi="宋体" w:cs="宋体"/>
          <w:color w:val="auto"/>
          <w:sz w:val="24"/>
          <w:highlight w:val="none"/>
        </w:rPr>
        <w:tab/>
      </w:r>
    </w:p>
    <w:p>
      <w:pPr>
        <w:pStyle w:val="5"/>
        <w:keepNext w:val="0"/>
        <w:keepLines w:val="0"/>
        <w:widowControl/>
        <w:rPr>
          <w:rFonts w:ascii="宋体" w:hAnsi="宋体" w:cs="宋体"/>
          <w:color w:val="auto"/>
          <w:sz w:val="24"/>
          <w:szCs w:val="24"/>
          <w:highlight w:val="none"/>
        </w:rPr>
        <w:sectPr>
          <w:pgSz w:w="11906" w:h="16838"/>
          <w:pgMar w:top="1440" w:right="1587" w:bottom="1440" w:left="1587" w:header="851" w:footer="992" w:gutter="0"/>
          <w:cols w:space="425" w:num="1"/>
          <w:docGrid w:type="lines" w:linePitch="312" w:charSpace="0"/>
        </w:sectPr>
      </w:pPr>
      <w:bookmarkStart w:id="316" w:name="_Toc11235"/>
      <w:bookmarkStart w:id="317" w:name="_Toc24373"/>
      <w:bookmarkStart w:id="318" w:name="_Toc25100"/>
      <w:bookmarkStart w:id="319" w:name="_Toc8364"/>
    </w:p>
    <w:p>
      <w:pPr>
        <w:pStyle w:val="5"/>
        <w:keepNext w:val="0"/>
        <w:keepLines w:val="0"/>
        <w:widowControl/>
        <w:rPr>
          <w:rFonts w:ascii="宋体" w:hAnsi="宋体" w:cs="宋体"/>
          <w:color w:val="auto"/>
          <w:szCs w:val="28"/>
          <w:highlight w:val="none"/>
        </w:rPr>
      </w:pPr>
      <w:bookmarkStart w:id="320" w:name="_Toc24448"/>
      <w:bookmarkStart w:id="321" w:name="_Toc29804"/>
      <w:r>
        <w:rPr>
          <w:rFonts w:hint="eastAsia" w:ascii="宋体" w:hAnsi="宋体" w:cs="宋体"/>
          <w:color w:val="auto"/>
          <w:sz w:val="24"/>
          <w:szCs w:val="24"/>
          <w:highlight w:val="none"/>
        </w:rPr>
        <w:t>附件二：</w:t>
      </w:r>
      <w:bookmarkEnd w:id="316"/>
      <w:bookmarkEnd w:id="317"/>
      <w:bookmarkEnd w:id="318"/>
      <w:r>
        <w:rPr>
          <w:rFonts w:hint="eastAsia" w:ascii="宋体" w:hAnsi="宋体" w:cs="宋体"/>
          <w:color w:val="auto"/>
          <w:sz w:val="24"/>
          <w:szCs w:val="24"/>
          <w:highlight w:val="none"/>
        </w:rPr>
        <w:t>法定代表人（负责人）身份证明</w:t>
      </w:r>
      <w:bookmarkEnd w:id="319"/>
      <w:bookmarkEnd w:id="320"/>
      <w:bookmarkEnd w:id="321"/>
    </w:p>
    <w:p>
      <w:pPr>
        <w:jc w:val="center"/>
        <w:rPr>
          <w:rFonts w:ascii="宋体" w:hAnsi="宋体"/>
          <w:bCs/>
          <w:color w:val="auto"/>
          <w:sz w:val="28"/>
          <w:szCs w:val="28"/>
          <w:highlight w:val="none"/>
        </w:rPr>
      </w:pPr>
      <w:bookmarkStart w:id="322" w:name="_Toc10272"/>
      <w:bookmarkStart w:id="323" w:name="_Toc4074"/>
      <w:bookmarkStart w:id="324" w:name="_Toc10062_WPSOffice_Level2"/>
      <w:bookmarkStart w:id="325" w:name="_Toc509_WPSOffice_Level2"/>
      <w:r>
        <w:rPr>
          <w:rFonts w:hint="eastAsia" w:ascii="宋体" w:hAnsi="宋体"/>
          <w:bCs/>
          <w:color w:val="auto"/>
          <w:sz w:val="28"/>
          <w:szCs w:val="28"/>
          <w:highlight w:val="none"/>
        </w:rPr>
        <w:t>法定代表人（负责人）身份证明</w:t>
      </w:r>
      <w:bookmarkEnd w:id="322"/>
      <w:bookmarkEnd w:id="323"/>
      <w:bookmarkEnd w:id="324"/>
      <w:bookmarkEnd w:id="325"/>
    </w:p>
    <w:p>
      <w:pPr>
        <w:topLinePunct/>
        <w:snapToGrid w:val="0"/>
        <w:spacing w:line="440" w:lineRule="exact"/>
        <w:rPr>
          <w:rFonts w:ascii="宋体" w:hAnsi="宋体" w:cs="宋体"/>
          <w:bCs/>
          <w:color w:val="auto"/>
          <w:sz w:val="24"/>
          <w:highlight w:val="none"/>
          <w:u w:val="single"/>
        </w:rPr>
      </w:pPr>
      <w:r>
        <w:rPr>
          <w:rFonts w:hint="eastAsia" w:ascii="宋体" w:hAnsi="宋体" w:cs="宋体"/>
          <w:bCs/>
          <w:color w:val="auto"/>
          <w:sz w:val="24"/>
          <w:highlight w:val="none"/>
        </w:rPr>
        <w:t>供应商名称：</w:t>
      </w:r>
      <w:r>
        <w:rPr>
          <w:rFonts w:hint="eastAsia" w:ascii="宋体" w:hAnsi="宋体" w:cs="宋体"/>
          <w:bCs/>
          <w:color w:val="auto"/>
          <w:sz w:val="24"/>
          <w:highlight w:val="none"/>
          <w:u w:val="single"/>
        </w:rPr>
        <w:t xml:space="preserve">                         </w:t>
      </w:r>
    </w:p>
    <w:p>
      <w:pPr>
        <w:topLinePunct/>
        <w:snapToGrid w:val="0"/>
        <w:spacing w:line="440" w:lineRule="exact"/>
        <w:rPr>
          <w:rFonts w:ascii="宋体" w:hAnsi="宋体" w:cs="宋体"/>
          <w:bCs/>
          <w:color w:val="auto"/>
          <w:sz w:val="24"/>
          <w:highlight w:val="none"/>
        </w:rPr>
      </w:pPr>
      <w:r>
        <w:rPr>
          <w:rFonts w:hint="eastAsia" w:ascii="宋体" w:hAnsi="宋体" w:cs="宋体"/>
          <w:bCs/>
          <w:color w:val="auto"/>
          <w:sz w:val="24"/>
          <w:highlight w:val="none"/>
        </w:rPr>
        <w:t>单位性质：</w:t>
      </w:r>
      <w:r>
        <w:rPr>
          <w:rFonts w:hint="eastAsia" w:ascii="宋体" w:hAnsi="宋体" w:cs="宋体"/>
          <w:bCs/>
          <w:color w:val="auto"/>
          <w:sz w:val="24"/>
          <w:highlight w:val="none"/>
          <w:u w:val="single"/>
        </w:rPr>
        <w:t xml:space="preserve">                           </w:t>
      </w:r>
    </w:p>
    <w:p>
      <w:pPr>
        <w:topLinePunct/>
        <w:snapToGrid w:val="0"/>
        <w:spacing w:line="440" w:lineRule="exact"/>
        <w:rPr>
          <w:rFonts w:ascii="宋体" w:hAnsi="宋体" w:cs="宋体"/>
          <w:bCs/>
          <w:color w:val="auto"/>
          <w:sz w:val="24"/>
          <w:highlight w:val="none"/>
        </w:rPr>
      </w:pPr>
      <w:r>
        <w:rPr>
          <w:rFonts w:hint="eastAsia" w:ascii="宋体" w:hAnsi="宋体" w:cs="宋体"/>
          <w:bCs/>
          <w:color w:val="auto"/>
          <w:sz w:val="24"/>
          <w:highlight w:val="none"/>
        </w:rPr>
        <w:t>成立时间：</w:t>
      </w:r>
      <w:r>
        <w:rPr>
          <w:rFonts w:hint="eastAsia" w:ascii="宋体" w:hAnsi="宋体" w:cs="宋体"/>
          <w:bCs/>
          <w:color w:val="auto"/>
          <w:sz w:val="24"/>
          <w:highlight w:val="none"/>
          <w:u w:val="single"/>
        </w:rPr>
        <w:t xml:space="preserve">       </w:t>
      </w:r>
      <w:r>
        <w:rPr>
          <w:rFonts w:hint="eastAsia" w:ascii="宋体" w:hAnsi="宋体" w:cs="宋体"/>
          <w:bCs/>
          <w:color w:val="auto"/>
          <w:sz w:val="24"/>
          <w:highlight w:val="none"/>
        </w:rPr>
        <w:t>年</w:t>
      </w:r>
      <w:r>
        <w:rPr>
          <w:rFonts w:hint="eastAsia" w:ascii="宋体" w:hAnsi="宋体" w:cs="宋体"/>
          <w:bCs/>
          <w:color w:val="auto"/>
          <w:sz w:val="24"/>
          <w:highlight w:val="none"/>
          <w:u w:val="single"/>
        </w:rPr>
        <w:t xml:space="preserve">       </w:t>
      </w:r>
      <w:r>
        <w:rPr>
          <w:rFonts w:hint="eastAsia" w:ascii="宋体" w:hAnsi="宋体" w:cs="宋体"/>
          <w:bCs/>
          <w:color w:val="auto"/>
          <w:sz w:val="24"/>
          <w:highlight w:val="none"/>
        </w:rPr>
        <w:t>月</w:t>
      </w:r>
      <w:r>
        <w:rPr>
          <w:rFonts w:hint="eastAsia" w:ascii="宋体" w:hAnsi="宋体" w:cs="宋体"/>
          <w:bCs/>
          <w:color w:val="auto"/>
          <w:sz w:val="24"/>
          <w:highlight w:val="none"/>
          <w:u w:val="single"/>
        </w:rPr>
        <w:t xml:space="preserve">       </w:t>
      </w:r>
      <w:r>
        <w:rPr>
          <w:rFonts w:hint="eastAsia" w:ascii="宋体" w:hAnsi="宋体" w:cs="宋体"/>
          <w:bCs/>
          <w:color w:val="auto"/>
          <w:sz w:val="24"/>
          <w:highlight w:val="none"/>
        </w:rPr>
        <w:t>日</w:t>
      </w:r>
    </w:p>
    <w:p>
      <w:pPr>
        <w:topLinePunct/>
        <w:snapToGrid w:val="0"/>
        <w:spacing w:line="440" w:lineRule="exact"/>
        <w:rPr>
          <w:rFonts w:ascii="宋体" w:hAnsi="宋体" w:cs="宋体"/>
          <w:bCs/>
          <w:color w:val="auto"/>
          <w:sz w:val="24"/>
          <w:highlight w:val="none"/>
        </w:rPr>
      </w:pPr>
      <w:r>
        <w:rPr>
          <w:rFonts w:hint="eastAsia" w:ascii="宋体" w:hAnsi="宋体" w:cs="宋体"/>
          <w:bCs/>
          <w:color w:val="auto"/>
          <w:sz w:val="24"/>
          <w:highlight w:val="none"/>
        </w:rPr>
        <w:t>经营期限：</w:t>
      </w:r>
      <w:r>
        <w:rPr>
          <w:rFonts w:hint="eastAsia" w:ascii="宋体" w:hAnsi="宋体" w:cs="宋体"/>
          <w:bCs/>
          <w:color w:val="auto"/>
          <w:sz w:val="24"/>
          <w:highlight w:val="none"/>
          <w:u w:val="single"/>
        </w:rPr>
        <w:t xml:space="preserve">      </w:t>
      </w:r>
      <w:r>
        <w:rPr>
          <w:rFonts w:hint="eastAsia" w:hAnsi="宋体" w:cs="宋体"/>
          <w:bCs/>
          <w:color w:val="auto"/>
          <w:sz w:val="24"/>
          <w:highlight w:val="none"/>
          <w:u w:val="single"/>
        </w:rPr>
        <w:t xml:space="preserve">               </w:t>
      </w:r>
      <w:r>
        <w:rPr>
          <w:rFonts w:hint="eastAsia" w:ascii="宋体" w:hAnsi="宋体" w:cs="宋体"/>
          <w:bCs/>
          <w:color w:val="auto"/>
          <w:sz w:val="24"/>
          <w:highlight w:val="none"/>
          <w:u w:val="single"/>
        </w:rPr>
        <w:t xml:space="preserve">      </w:t>
      </w:r>
    </w:p>
    <w:p>
      <w:pPr>
        <w:topLinePunct/>
        <w:snapToGrid w:val="0"/>
        <w:spacing w:line="440" w:lineRule="exact"/>
        <w:rPr>
          <w:rFonts w:ascii="宋体" w:hAnsi="宋体" w:cs="宋体"/>
          <w:bCs/>
          <w:color w:val="auto"/>
          <w:sz w:val="24"/>
          <w:highlight w:val="none"/>
          <w:u w:val="single"/>
        </w:rPr>
      </w:pPr>
      <w:r>
        <w:rPr>
          <w:rFonts w:hint="eastAsia" w:ascii="宋体" w:hAnsi="宋体" w:cs="宋体"/>
          <w:bCs/>
          <w:color w:val="auto"/>
          <w:sz w:val="24"/>
          <w:highlight w:val="none"/>
        </w:rPr>
        <w:t>姓名：</w:t>
      </w:r>
      <w:r>
        <w:rPr>
          <w:rFonts w:hint="eastAsia" w:ascii="宋体" w:hAnsi="宋体" w:cs="宋体"/>
          <w:bCs/>
          <w:color w:val="auto"/>
          <w:sz w:val="24"/>
          <w:highlight w:val="none"/>
          <w:u w:val="single"/>
        </w:rPr>
        <w:t xml:space="preserve">         </w:t>
      </w:r>
      <w:r>
        <w:rPr>
          <w:rFonts w:hint="eastAsia" w:ascii="宋体" w:hAnsi="宋体" w:cs="宋体"/>
          <w:bCs/>
          <w:color w:val="auto"/>
          <w:sz w:val="24"/>
          <w:highlight w:val="none"/>
        </w:rPr>
        <w:t>性别：</w:t>
      </w:r>
      <w:r>
        <w:rPr>
          <w:rFonts w:hint="eastAsia" w:ascii="宋体" w:hAnsi="宋体" w:cs="宋体"/>
          <w:bCs/>
          <w:color w:val="auto"/>
          <w:sz w:val="24"/>
          <w:highlight w:val="none"/>
          <w:u w:val="single"/>
        </w:rPr>
        <w:t xml:space="preserve">          </w:t>
      </w:r>
      <w:r>
        <w:rPr>
          <w:rFonts w:hint="eastAsia" w:ascii="宋体" w:hAnsi="宋体" w:cs="宋体"/>
          <w:bCs/>
          <w:color w:val="auto"/>
          <w:sz w:val="24"/>
          <w:highlight w:val="none"/>
        </w:rPr>
        <w:t>年龄：</w:t>
      </w:r>
      <w:r>
        <w:rPr>
          <w:rFonts w:hint="eastAsia" w:ascii="宋体" w:hAnsi="宋体" w:cs="宋体"/>
          <w:bCs/>
          <w:color w:val="auto"/>
          <w:sz w:val="24"/>
          <w:highlight w:val="none"/>
          <w:u w:val="single"/>
        </w:rPr>
        <w:t xml:space="preserve">         </w:t>
      </w:r>
      <w:r>
        <w:rPr>
          <w:rFonts w:hint="eastAsia" w:ascii="宋体" w:hAnsi="宋体" w:cs="宋体"/>
          <w:bCs/>
          <w:color w:val="auto"/>
          <w:sz w:val="24"/>
          <w:highlight w:val="none"/>
        </w:rPr>
        <w:t>职务：</w:t>
      </w:r>
      <w:r>
        <w:rPr>
          <w:rFonts w:hint="eastAsia" w:ascii="宋体" w:hAnsi="宋体" w:cs="宋体"/>
          <w:bCs/>
          <w:color w:val="auto"/>
          <w:sz w:val="24"/>
          <w:highlight w:val="none"/>
          <w:u w:val="single"/>
        </w:rPr>
        <w:t xml:space="preserve">         </w:t>
      </w:r>
    </w:p>
    <w:p>
      <w:pPr>
        <w:topLinePunct/>
        <w:snapToGrid w:val="0"/>
        <w:spacing w:line="440" w:lineRule="exact"/>
        <w:rPr>
          <w:rFonts w:ascii="宋体" w:hAnsi="宋体" w:cs="宋体"/>
          <w:bCs/>
          <w:color w:val="auto"/>
          <w:sz w:val="24"/>
          <w:highlight w:val="none"/>
        </w:rPr>
      </w:pPr>
      <w:r>
        <w:rPr>
          <w:rFonts w:hint="eastAsia" w:ascii="宋体" w:hAnsi="宋体" w:cs="宋体"/>
          <w:bCs/>
          <w:color w:val="auto"/>
          <w:sz w:val="24"/>
          <w:highlight w:val="none"/>
        </w:rPr>
        <w:t>系</w:t>
      </w:r>
      <w:r>
        <w:rPr>
          <w:rFonts w:hint="eastAsia" w:ascii="宋体" w:hAnsi="宋体" w:cs="宋体"/>
          <w:bCs/>
          <w:color w:val="auto"/>
          <w:sz w:val="24"/>
          <w:highlight w:val="none"/>
          <w:u w:val="single"/>
        </w:rPr>
        <w:t xml:space="preserve">                   </w:t>
      </w:r>
      <w:r>
        <w:rPr>
          <w:rFonts w:hint="eastAsia" w:ascii="宋体" w:hAnsi="宋体" w:cs="宋体"/>
          <w:bCs/>
          <w:color w:val="auto"/>
          <w:sz w:val="24"/>
          <w:highlight w:val="none"/>
        </w:rPr>
        <w:t>（供应商名称）的法定代表人。</w:t>
      </w:r>
    </w:p>
    <w:p>
      <w:pPr>
        <w:topLinePunct/>
        <w:snapToGrid w:val="0"/>
        <w:spacing w:line="440" w:lineRule="exact"/>
        <w:ind w:firstLine="480" w:firstLineChars="200"/>
        <w:rPr>
          <w:rFonts w:ascii="宋体" w:hAnsi="宋体" w:cs="宋体"/>
          <w:bCs/>
          <w:color w:val="auto"/>
          <w:sz w:val="24"/>
          <w:highlight w:val="none"/>
        </w:rPr>
      </w:pPr>
      <w:r>
        <w:rPr>
          <w:rFonts w:hint="eastAsia" w:ascii="宋体" w:hAnsi="宋体" w:cs="宋体"/>
          <w:bCs/>
          <w:color w:val="auto"/>
          <w:sz w:val="24"/>
          <w:highlight w:val="none"/>
        </w:rPr>
        <w:t>特此证明。</w:t>
      </w:r>
    </w:p>
    <w:p>
      <w:pPr>
        <w:topLinePunct/>
        <w:snapToGrid w:val="0"/>
        <w:spacing w:line="440" w:lineRule="exact"/>
        <w:ind w:firstLine="480" w:firstLineChars="200"/>
        <w:rPr>
          <w:rFonts w:ascii="宋体" w:hAnsi="宋体" w:cs="宋体"/>
          <w:bCs/>
          <w:color w:val="auto"/>
          <w:sz w:val="24"/>
          <w:highlight w:val="none"/>
        </w:rPr>
      </w:pPr>
    </w:p>
    <w:p>
      <w:pPr>
        <w:topLinePunct/>
        <w:snapToGrid w:val="0"/>
        <w:spacing w:line="440" w:lineRule="exact"/>
        <w:rPr>
          <w:rFonts w:ascii="宋体" w:hAnsi="宋体" w:cs="宋体"/>
          <w:color w:val="auto"/>
          <w:sz w:val="24"/>
          <w:szCs w:val="32"/>
          <w:highlight w:val="none"/>
        </w:rPr>
      </w:pPr>
      <w:r>
        <w:rPr>
          <w:rFonts w:hint="eastAsia" w:ascii="宋体" w:hAnsi="宋体" w:cs="宋体"/>
          <w:color w:val="auto"/>
          <w:sz w:val="24"/>
          <w:szCs w:val="32"/>
          <w:highlight w:val="none"/>
        </w:rPr>
        <w:t>附：法定代表人身份证复印件</w:t>
      </w:r>
      <w:r>
        <w:rPr>
          <w:rFonts w:hint="eastAsia" w:ascii="宋体" w:hAnsi="宋体" w:cs="宋体"/>
          <w:bCs/>
          <w:color w:val="auto"/>
          <w:sz w:val="24"/>
          <w:highlight w:val="none"/>
        </w:rPr>
        <w:t>(需同时提供正面及背面)</w:t>
      </w:r>
    </w:p>
    <w:p>
      <w:pPr>
        <w:spacing w:line="500" w:lineRule="exact"/>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661312" behindDoc="0" locked="0" layoutInCell="1" allowOverlap="1">
                <wp:simplePos x="0" y="0"/>
                <wp:positionH relativeFrom="column">
                  <wp:posOffset>76200</wp:posOffset>
                </wp:positionH>
                <wp:positionV relativeFrom="paragraph">
                  <wp:posOffset>314960</wp:posOffset>
                </wp:positionV>
                <wp:extent cx="2969895" cy="1863725"/>
                <wp:effectExtent l="4445" t="4445" r="16510" b="17780"/>
                <wp:wrapNone/>
                <wp:docPr id="3" name="流程图: 可选过程 3"/>
                <wp:cNvGraphicFramePr/>
                <a:graphic xmlns:a="http://schemas.openxmlformats.org/drawingml/2006/main">
                  <a:graphicData uri="http://schemas.microsoft.com/office/word/2010/wordprocessingShape">
                    <wps:wsp>
                      <wps:cNvSpPr>
                        <a:spLocks noChangeArrowheads="1"/>
                      </wps:cNvSpPr>
                      <wps:spPr bwMode="auto">
                        <a:xfrm>
                          <a:off x="0" y="0"/>
                          <a:ext cx="3297555" cy="2113915"/>
                        </a:xfrm>
                        <a:prstGeom prst="flowChartAlternateProcess">
                          <a:avLst/>
                        </a:prstGeom>
                        <a:solidFill>
                          <a:srgbClr val="FFFFFF"/>
                        </a:solidFill>
                        <a:ln w="9525">
                          <a:solidFill>
                            <a:srgbClr val="000000"/>
                          </a:solidFill>
                          <a:miter lim="800000"/>
                        </a:ln>
                        <a:effectLst/>
                      </wps:spPr>
                      <wps:txbx>
                        <w:txbxContent>
                          <w:p>
                            <w:pPr>
                              <w:rPr>
                                <w:sz w:val="24"/>
                              </w:rPr>
                            </w:pPr>
                            <w:r>
                              <w:rPr>
                                <w:rFonts w:hint="eastAsia"/>
                                <w:sz w:val="24"/>
                              </w:rPr>
                              <w:t>法定代表人身份证正面复印件贴于此处</w:t>
                            </w:r>
                          </w:p>
                        </w:txbxContent>
                      </wps:txbx>
                      <wps:bodyPr rot="0" vert="horz" wrap="square" lIns="91440" tIns="45720" rIns="91440" bIns="45720" anchor="t" anchorCtr="0" upright="1">
                        <a:noAutofit/>
                      </wps:bodyPr>
                    </wps:wsp>
                  </a:graphicData>
                </a:graphic>
              </wp:anchor>
            </w:drawing>
          </mc:Choice>
          <mc:Fallback>
            <w:pict>
              <v:shape id="_x0000_s1026" o:spid="_x0000_s1026" o:spt="176" type="#_x0000_t176" style="position:absolute;left:0pt;margin-left:6pt;margin-top:24.8pt;height:146.75pt;width:233.85pt;z-index:251661312;mso-width-relative:page;mso-height-relative:page;" fillcolor="#FFFFFF" filled="t" stroked="t" coordsize="21600,21600" o:gfxdata="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AjZYPZ1wAAAAkBAAAPAAAAAAAAAAEA&#10;IAAAACIAAABkcnMvZG93bnJldi54bWxQSwECFAAUAAAACACHTuJAFIKuCUkCAABhBAAADgAAAAAA&#10;AAABACAAAAAmAQAAZHJzL2Uyb0RvYy54bWxQSwUGAAAAAAYABgBZAQAA4QUAAAAA&#10;">
                <v:fill on="t" focussize="0,0"/>
                <v:stroke color="#000000" miterlimit="8" joinstyle="miter"/>
                <v:imagedata o:title=""/>
                <o:lock v:ext="edit" aspectratio="f"/>
                <v:textbox>
                  <w:txbxContent>
                    <w:p>
                      <w:pPr>
                        <w:rPr>
                          <w:sz w:val="24"/>
                        </w:rPr>
                      </w:pPr>
                      <w:r>
                        <w:rPr>
                          <w:rFonts w:hint="eastAsia"/>
                          <w:sz w:val="24"/>
                        </w:rPr>
                        <w:t>法定代表人身份证正面复印件贴于此处</w:t>
                      </w:r>
                    </w:p>
                  </w:txbxContent>
                </v:textbox>
              </v:shape>
            </w:pict>
          </mc:Fallback>
        </mc:AlternateContent>
      </w:r>
    </w:p>
    <w:p>
      <w:pPr>
        <w:spacing w:line="500" w:lineRule="exact"/>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662336" behindDoc="0" locked="0" layoutInCell="1" allowOverlap="1">
                <wp:simplePos x="0" y="0"/>
                <wp:positionH relativeFrom="column">
                  <wp:posOffset>3221990</wp:posOffset>
                </wp:positionH>
                <wp:positionV relativeFrom="paragraph">
                  <wp:posOffset>18415</wp:posOffset>
                </wp:positionV>
                <wp:extent cx="2994660" cy="1848485"/>
                <wp:effectExtent l="4445" t="5080" r="10795" b="13335"/>
                <wp:wrapNone/>
                <wp:docPr id="5" name="流程图: 可选过程 5"/>
                <wp:cNvGraphicFramePr/>
                <a:graphic xmlns:a="http://schemas.openxmlformats.org/drawingml/2006/main">
                  <a:graphicData uri="http://schemas.microsoft.com/office/word/2010/wordprocessingShape">
                    <wps:wsp>
                      <wps:cNvSpPr>
                        <a:spLocks noChangeArrowheads="1"/>
                      </wps:cNvSpPr>
                      <wps:spPr bwMode="auto">
                        <a:xfrm>
                          <a:off x="0" y="0"/>
                          <a:ext cx="3297555" cy="2113915"/>
                        </a:xfrm>
                        <a:prstGeom prst="flowChartAlternateProcess">
                          <a:avLst/>
                        </a:prstGeom>
                        <a:solidFill>
                          <a:srgbClr val="FFFFFF"/>
                        </a:solidFill>
                        <a:ln w="9525">
                          <a:solidFill>
                            <a:srgbClr val="000000"/>
                          </a:solidFill>
                          <a:miter lim="800000"/>
                        </a:ln>
                        <a:effectLst/>
                      </wps:spPr>
                      <wps:txbx>
                        <w:txbxContent>
                          <w:p>
                            <w:pPr>
                              <w:jc w:val="center"/>
                              <w:rPr>
                                <w:sz w:val="24"/>
                              </w:rPr>
                            </w:pPr>
                            <w:r>
                              <w:rPr>
                                <w:rFonts w:hint="eastAsia"/>
                                <w:sz w:val="24"/>
                              </w:rPr>
                              <w:t>法定代表人身份证背面复印件贴于此处</w:t>
                            </w:r>
                          </w:p>
                        </w:txbxContent>
                      </wps:txbx>
                      <wps:bodyPr rot="0" vert="horz" wrap="square" lIns="91440" tIns="45720" rIns="91440" bIns="45720" anchor="t" anchorCtr="0" upright="1">
                        <a:noAutofit/>
                      </wps:bodyPr>
                    </wps:wsp>
                  </a:graphicData>
                </a:graphic>
              </wp:anchor>
            </w:drawing>
          </mc:Choice>
          <mc:Fallback>
            <w:pict>
              <v:shape id="_x0000_s1026" o:spid="_x0000_s1026" o:spt="176" type="#_x0000_t176" style="position:absolute;left:0pt;margin-left:253.7pt;margin-top:1.45pt;height:145.55pt;width:235.8pt;z-index:251662336;mso-width-relative:page;mso-height-relative:page;" fillcolor="#FFFFFF" filled="t" stroked="t" coordsize="21600,21600" o:gfxdata="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H+OVhzXAAAACQEAAA8AAAAAAAAA&#10;AQAgAAAAIgAAAGRycy9kb3ducmV2LnhtbFBLAQIUABQAAAAIAIdO4kBteLn8SwIAAGEEAAAOAAAA&#10;AAAAAAEAIAAAACYBAABkcnMvZTJvRG9jLnhtbFBLBQYAAAAABgAGAFkBAADjBQAAAAA=&#10;">
                <v:fill on="t" focussize="0,0"/>
                <v:stroke color="#000000" miterlimit="8" joinstyle="miter"/>
                <v:imagedata o:title=""/>
                <o:lock v:ext="edit" aspectratio="f"/>
                <v:textbox>
                  <w:txbxContent>
                    <w:p>
                      <w:pPr>
                        <w:jc w:val="center"/>
                        <w:rPr>
                          <w:sz w:val="24"/>
                        </w:rPr>
                      </w:pPr>
                      <w:r>
                        <w:rPr>
                          <w:rFonts w:hint="eastAsia"/>
                          <w:sz w:val="24"/>
                        </w:rPr>
                        <w:t>法定代表人身份证背面复印件贴于此处</w:t>
                      </w:r>
                    </w:p>
                  </w:txbxContent>
                </v:textbox>
              </v:shape>
            </w:pict>
          </mc:Fallback>
        </mc:AlternateContent>
      </w:r>
    </w:p>
    <w:p>
      <w:pPr>
        <w:spacing w:line="440" w:lineRule="exact"/>
        <w:rPr>
          <w:rFonts w:ascii="宋体" w:hAnsi="宋体" w:cs="宋体"/>
          <w:color w:val="auto"/>
          <w:szCs w:val="21"/>
          <w:highlight w:val="none"/>
        </w:rPr>
      </w:pPr>
    </w:p>
    <w:p>
      <w:pPr>
        <w:spacing w:line="440" w:lineRule="exact"/>
        <w:rPr>
          <w:rFonts w:ascii="宋体" w:hAnsi="宋体" w:cs="宋体"/>
          <w:color w:val="auto"/>
          <w:szCs w:val="21"/>
          <w:highlight w:val="none"/>
        </w:rPr>
      </w:pPr>
      <w:r>
        <w:rPr>
          <w:rFonts w:hint="eastAsia" w:ascii="宋体" w:hAnsi="宋体" w:cs="宋体"/>
          <w:color w:val="auto"/>
          <w:szCs w:val="21"/>
          <w:highlight w:val="none"/>
        </w:rPr>
        <w:t xml:space="preserve">                          </w:t>
      </w:r>
    </w:p>
    <w:p>
      <w:pPr>
        <w:spacing w:line="500" w:lineRule="exact"/>
        <w:rPr>
          <w:rFonts w:ascii="宋体" w:hAnsi="宋体" w:cs="宋体"/>
          <w:color w:val="auto"/>
          <w:szCs w:val="21"/>
          <w:highlight w:val="none"/>
        </w:rPr>
      </w:pPr>
    </w:p>
    <w:p>
      <w:pPr>
        <w:spacing w:line="440" w:lineRule="exact"/>
        <w:rPr>
          <w:rFonts w:ascii="宋体" w:hAnsi="宋体" w:cs="宋体"/>
          <w:color w:val="auto"/>
          <w:szCs w:val="21"/>
          <w:highlight w:val="none"/>
        </w:rPr>
      </w:pPr>
    </w:p>
    <w:p>
      <w:pPr>
        <w:spacing w:line="500" w:lineRule="exact"/>
        <w:rPr>
          <w:rFonts w:ascii="宋体" w:hAnsi="宋体" w:cs="宋体"/>
          <w:color w:val="auto"/>
          <w:szCs w:val="21"/>
          <w:highlight w:val="none"/>
        </w:rPr>
      </w:pPr>
    </w:p>
    <w:p>
      <w:pPr>
        <w:spacing w:line="440" w:lineRule="exact"/>
        <w:rPr>
          <w:rFonts w:ascii="宋体" w:hAnsi="宋体" w:cs="宋体"/>
          <w:color w:val="auto"/>
          <w:szCs w:val="21"/>
          <w:highlight w:val="none"/>
        </w:rPr>
      </w:pPr>
    </w:p>
    <w:p>
      <w:pPr>
        <w:spacing w:line="440" w:lineRule="exact"/>
        <w:rPr>
          <w:rFonts w:ascii="宋体" w:hAnsi="宋体" w:cs="宋体"/>
          <w:color w:val="auto"/>
          <w:szCs w:val="21"/>
          <w:highlight w:val="none"/>
        </w:rPr>
      </w:pPr>
      <w:r>
        <w:rPr>
          <w:rFonts w:hint="eastAsia" w:ascii="宋体" w:hAnsi="宋体" w:cs="宋体"/>
          <w:color w:val="auto"/>
          <w:szCs w:val="21"/>
          <w:highlight w:val="none"/>
        </w:rPr>
        <w:t xml:space="preserve">                          </w:t>
      </w:r>
    </w:p>
    <w:p>
      <w:pPr>
        <w:spacing w:line="440" w:lineRule="exact"/>
        <w:rPr>
          <w:rFonts w:ascii="宋体" w:hAnsi="宋体" w:cs="宋体"/>
          <w:color w:val="auto"/>
          <w:szCs w:val="21"/>
          <w:highlight w:val="none"/>
        </w:rPr>
      </w:pPr>
    </w:p>
    <w:p>
      <w:pPr>
        <w:spacing w:line="440" w:lineRule="exact"/>
        <w:rPr>
          <w:rFonts w:ascii="宋体" w:hAnsi="宋体" w:cs="宋体"/>
          <w:color w:val="auto"/>
          <w:sz w:val="24"/>
          <w:highlight w:val="none"/>
        </w:rPr>
      </w:pPr>
      <w:r>
        <w:rPr>
          <w:rFonts w:hint="eastAsia" w:ascii="宋体" w:hAnsi="宋体" w:cs="宋体"/>
          <w:color w:val="auto"/>
          <w:sz w:val="24"/>
          <w:highlight w:val="none"/>
        </w:rPr>
        <w:t>供应商名称（公章）：</w:t>
      </w:r>
      <w:r>
        <w:rPr>
          <w:rFonts w:hint="eastAsia" w:ascii="宋体" w:hAnsi="宋体" w:cs="宋体"/>
          <w:color w:val="auto"/>
          <w:sz w:val="24"/>
          <w:highlight w:val="none"/>
          <w:u w:val="single"/>
        </w:rPr>
        <w:t xml:space="preserve">       </w:t>
      </w:r>
      <w:r>
        <w:rPr>
          <w:rFonts w:hint="eastAsia" w:hAnsi="宋体" w:cs="宋体"/>
          <w:color w:val="auto"/>
          <w:sz w:val="24"/>
          <w:highlight w:val="none"/>
          <w:u w:val="single"/>
        </w:rPr>
        <w:t xml:space="preserve">      </w:t>
      </w:r>
      <w:r>
        <w:rPr>
          <w:rFonts w:hint="eastAsia" w:ascii="宋体" w:hAnsi="宋体" w:cs="宋体"/>
          <w:color w:val="auto"/>
          <w:sz w:val="24"/>
          <w:highlight w:val="none"/>
          <w:u w:val="single"/>
        </w:rPr>
        <w:t xml:space="preserve">        </w:t>
      </w:r>
    </w:p>
    <w:p>
      <w:pPr>
        <w:spacing w:line="440" w:lineRule="exact"/>
        <w:rPr>
          <w:rFonts w:ascii="宋体" w:hAnsi="宋体" w:cs="宋体"/>
          <w:color w:val="auto"/>
          <w:sz w:val="24"/>
          <w:highlight w:val="none"/>
        </w:rPr>
      </w:pPr>
    </w:p>
    <w:p>
      <w:pPr>
        <w:spacing w:line="440" w:lineRule="exact"/>
        <w:rPr>
          <w:rFonts w:ascii="宋体" w:hAnsi="宋体" w:cs="宋体"/>
          <w:color w:val="auto"/>
          <w:sz w:val="24"/>
          <w:highlight w:val="none"/>
        </w:rPr>
      </w:pPr>
      <w:r>
        <w:rPr>
          <w:rFonts w:hint="eastAsia" w:ascii="宋体" w:hAnsi="宋体" w:cs="宋体"/>
          <w:color w:val="auto"/>
          <w:sz w:val="24"/>
          <w:highlight w:val="none"/>
        </w:rPr>
        <w:t>法定代表人（签字或盖章）：</w:t>
      </w:r>
      <w:r>
        <w:rPr>
          <w:rFonts w:hint="eastAsia" w:ascii="宋体" w:hAnsi="宋体" w:cs="宋体"/>
          <w:color w:val="auto"/>
          <w:sz w:val="24"/>
          <w:highlight w:val="none"/>
          <w:u w:val="single"/>
        </w:rPr>
        <w:t xml:space="preserve">               </w:t>
      </w:r>
    </w:p>
    <w:p>
      <w:pPr>
        <w:jc w:val="right"/>
        <w:rPr>
          <w:rFonts w:ascii="宋体" w:hAnsi="宋体" w:cs="宋体"/>
          <w:color w:val="auto"/>
          <w:spacing w:val="6"/>
          <w:sz w:val="24"/>
          <w:highlight w:val="none"/>
        </w:rPr>
      </w:pPr>
    </w:p>
    <w:p>
      <w:pPr>
        <w:jc w:val="right"/>
        <w:rPr>
          <w:rFonts w:ascii="宋体" w:hAnsi="宋体" w:cs="宋体"/>
          <w:color w:val="auto"/>
          <w:spacing w:val="6"/>
          <w:sz w:val="24"/>
          <w:highlight w:val="none"/>
        </w:rPr>
      </w:pPr>
    </w:p>
    <w:p>
      <w:pPr>
        <w:jc w:val="right"/>
        <w:rPr>
          <w:rFonts w:ascii="宋体" w:hAnsi="宋体" w:cs="宋体"/>
          <w:color w:val="auto"/>
          <w:spacing w:val="6"/>
          <w:sz w:val="24"/>
          <w:highlight w:val="none"/>
        </w:rPr>
      </w:pPr>
    </w:p>
    <w:p>
      <w:pPr>
        <w:jc w:val="right"/>
        <w:rPr>
          <w:rFonts w:ascii="宋体" w:hAnsi="宋体" w:cs="宋体"/>
          <w:color w:val="auto"/>
          <w:spacing w:val="6"/>
          <w:sz w:val="24"/>
          <w:highlight w:val="none"/>
        </w:rPr>
      </w:pPr>
    </w:p>
    <w:p>
      <w:pPr>
        <w:jc w:val="right"/>
        <w:rPr>
          <w:rFonts w:ascii="宋体" w:hAnsi="宋体" w:cs="宋体"/>
          <w:color w:val="auto"/>
          <w:spacing w:val="6"/>
          <w:sz w:val="24"/>
          <w:highlight w:val="none"/>
        </w:rPr>
      </w:pPr>
    </w:p>
    <w:p>
      <w:pPr>
        <w:jc w:val="right"/>
        <w:rPr>
          <w:rFonts w:ascii="宋体" w:hAnsi="宋体" w:cs="宋体"/>
          <w:color w:val="auto"/>
          <w:spacing w:val="6"/>
          <w:sz w:val="24"/>
          <w:highlight w:val="none"/>
        </w:rPr>
        <w:sectPr>
          <w:pgSz w:w="11906" w:h="16838"/>
          <w:pgMar w:top="1440" w:right="1587" w:bottom="1440" w:left="1587" w:header="851" w:footer="992" w:gutter="0"/>
          <w:cols w:space="425" w:num="1"/>
          <w:docGrid w:type="lines" w:linePitch="312" w:charSpace="0"/>
        </w:sectPr>
      </w:pPr>
      <w:r>
        <w:rPr>
          <w:rFonts w:hint="eastAsia" w:ascii="宋体" w:hAnsi="宋体" w:cs="宋体"/>
          <w:color w:val="auto"/>
          <w:spacing w:val="6"/>
          <w:sz w:val="24"/>
          <w:highlight w:val="none"/>
        </w:rPr>
        <w:t>日期：</w:t>
      </w:r>
      <w:r>
        <w:rPr>
          <w:rFonts w:hint="eastAsia" w:ascii="宋体" w:hAnsi="宋体" w:cs="宋体"/>
          <w:color w:val="auto"/>
          <w:spacing w:val="6"/>
          <w:sz w:val="24"/>
          <w:highlight w:val="none"/>
          <w:u w:val="single"/>
        </w:rPr>
        <w:t xml:space="preserve">     </w:t>
      </w:r>
      <w:r>
        <w:rPr>
          <w:rFonts w:hint="eastAsia" w:ascii="宋体" w:hAnsi="宋体" w:cs="宋体"/>
          <w:color w:val="auto"/>
          <w:spacing w:val="6"/>
          <w:sz w:val="24"/>
          <w:highlight w:val="none"/>
        </w:rPr>
        <w:t>年</w:t>
      </w:r>
      <w:r>
        <w:rPr>
          <w:rFonts w:hint="eastAsia" w:ascii="宋体" w:hAnsi="宋体" w:cs="宋体"/>
          <w:color w:val="auto"/>
          <w:spacing w:val="6"/>
          <w:sz w:val="24"/>
          <w:highlight w:val="none"/>
          <w:u w:val="single"/>
        </w:rPr>
        <w:t xml:space="preserve">   </w:t>
      </w:r>
      <w:r>
        <w:rPr>
          <w:rFonts w:hint="eastAsia" w:ascii="宋体" w:hAnsi="宋体" w:cs="宋体"/>
          <w:color w:val="auto"/>
          <w:spacing w:val="6"/>
          <w:sz w:val="24"/>
          <w:highlight w:val="none"/>
        </w:rPr>
        <w:t>月</w:t>
      </w:r>
      <w:r>
        <w:rPr>
          <w:rFonts w:hint="eastAsia" w:ascii="宋体" w:hAnsi="宋体" w:cs="宋体"/>
          <w:color w:val="auto"/>
          <w:spacing w:val="6"/>
          <w:sz w:val="24"/>
          <w:highlight w:val="none"/>
          <w:u w:val="single"/>
        </w:rPr>
        <w:t xml:space="preserve">   </w:t>
      </w:r>
      <w:r>
        <w:rPr>
          <w:rFonts w:hint="eastAsia" w:ascii="宋体" w:hAnsi="宋体" w:cs="宋体"/>
          <w:color w:val="auto"/>
          <w:spacing w:val="6"/>
          <w:sz w:val="24"/>
          <w:highlight w:val="none"/>
        </w:rPr>
        <w:t>日</w:t>
      </w:r>
    </w:p>
    <w:p>
      <w:pPr>
        <w:pStyle w:val="5"/>
        <w:keepNext w:val="0"/>
        <w:keepLines w:val="0"/>
        <w:widowControl/>
        <w:rPr>
          <w:rFonts w:ascii="宋体" w:hAnsi="宋体" w:cs="宋体"/>
          <w:color w:val="auto"/>
          <w:sz w:val="24"/>
          <w:szCs w:val="24"/>
          <w:highlight w:val="none"/>
        </w:rPr>
      </w:pPr>
      <w:bookmarkStart w:id="326" w:name="_Toc26627"/>
      <w:bookmarkStart w:id="327" w:name="_Toc31170"/>
      <w:bookmarkStart w:id="328" w:name="_Toc32310"/>
      <w:r>
        <w:rPr>
          <w:rFonts w:hint="eastAsia" w:ascii="宋体" w:hAnsi="宋体" w:cs="宋体"/>
          <w:color w:val="auto"/>
          <w:sz w:val="24"/>
          <w:szCs w:val="24"/>
          <w:highlight w:val="none"/>
        </w:rPr>
        <w:t>附件三：法定代表人授权书</w:t>
      </w:r>
      <w:bookmarkEnd w:id="326"/>
      <w:bookmarkEnd w:id="327"/>
      <w:bookmarkEnd w:id="328"/>
    </w:p>
    <w:p>
      <w:pPr>
        <w:spacing w:line="360" w:lineRule="auto"/>
        <w:jc w:val="center"/>
        <w:rPr>
          <w:rFonts w:ascii="宋体" w:hAnsi="宋体"/>
          <w:bCs/>
          <w:color w:val="auto"/>
          <w:sz w:val="28"/>
          <w:szCs w:val="28"/>
          <w:highlight w:val="none"/>
        </w:rPr>
      </w:pPr>
      <w:r>
        <w:rPr>
          <w:rFonts w:hint="eastAsia" w:ascii="宋体" w:hAnsi="宋体"/>
          <w:bCs/>
          <w:color w:val="auto"/>
          <w:sz w:val="28"/>
          <w:szCs w:val="28"/>
          <w:highlight w:val="none"/>
        </w:rPr>
        <w:t>法定代表人授权书</w:t>
      </w:r>
    </w:p>
    <w:p>
      <w:pPr>
        <w:pStyle w:val="12"/>
        <w:tabs>
          <w:tab w:val="left" w:pos="5580"/>
        </w:tabs>
        <w:spacing w:line="360" w:lineRule="auto"/>
        <w:ind w:left="420" w:leftChars="200" w:firstLine="480" w:firstLineChars="200"/>
        <w:rPr>
          <w:rFonts w:hAnsi="宋体" w:cs="宋体"/>
          <w:color w:val="auto"/>
          <w:sz w:val="24"/>
          <w:szCs w:val="24"/>
          <w:highlight w:val="none"/>
        </w:rPr>
      </w:pPr>
    </w:p>
    <w:p>
      <w:pPr>
        <w:pStyle w:val="12"/>
        <w:tabs>
          <w:tab w:val="left" w:pos="5580"/>
        </w:tabs>
        <w:spacing w:line="360" w:lineRule="auto"/>
        <w:ind w:left="420" w:leftChars="200" w:firstLine="480" w:firstLineChars="200"/>
        <w:rPr>
          <w:rFonts w:hAnsi="宋体" w:cs="宋体"/>
          <w:color w:val="auto"/>
          <w:sz w:val="24"/>
          <w:szCs w:val="24"/>
          <w:highlight w:val="none"/>
        </w:rPr>
      </w:pPr>
      <w:r>
        <w:rPr>
          <w:rFonts w:hint="eastAsia" w:hAnsi="宋体" w:cs="宋体"/>
          <w:color w:val="auto"/>
          <w:sz w:val="24"/>
          <w:szCs w:val="24"/>
          <w:highlight w:val="none"/>
        </w:rPr>
        <w:t>本授权书声明：注册于</w:t>
      </w:r>
      <w:r>
        <w:rPr>
          <w:rFonts w:hint="eastAsia" w:hAnsi="宋体" w:cs="宋体"/>
          <w:color w:val="auto"/>
          <w:sz w:val="24"/>
          <w:szCs w:val="24"/>
          <w:highlight w:val="none"/>
          <w:u w:val="single"/>
        </w:rPr>
        <w:t xml:space="preserve">               </w:t>
      </w:r>
      <w:r>
        <w:rPr>
          <w:rFonts w:hint="eastAsia" w:hAnsi="宋体" w:cs="宋体"/>
          <w:color w:val="auto"/>
          <w:sz w:val="24"/>
          <w:szCs w:val="24"/>
          <w:highlight w:val="none"/>
        </w:rPr>
        <w:t>（国家或地区的名称）的</w:t>
      </w:r>
      <w:r>
        <w:rPr>
          <w:rFonts w:hint="eastAsia" w:hAnsi="宋体" w:cs="宋体"/>
          <w:color w:val="auto"/>
          <w:sz w:val="24"/>
          <w:szCs w:val="24"/>
          <w:highlight w:val="none"/>
          <w:u w:val="single"/>
        </w:rPr>
        <w:t xml:space="preserve">           </w:t>
      </w:r>
      <w:r>
        <w:rPr>
          <w:rFonts w:hint="eastAsia" w:hAnsi="宋体" w:cs="宋体"/>
          <w:color w:val="auto"/>
          <w:sz w:val="24"/>
          <w:szCs w:val="24"/>
          <w:highlight w:val="none"/>
        </w:rPr>
        <w:t>（公司名称）的在下面签字的</w:t>
      </w:r>
      <w:r>
        <w:rPr>
          <w:rFonts w:hint="eastAsia" w:hAnsi="宋体" w:cs="宋体"/>
          <w:color w:val="auto"/>
          <w:sz w:val="24"/>
          <w:szCs w:val="24"/>
          <w:highlight w:val="none"/>
          <w:u w:val="single"/>
        </w:rPr>
        <w:t xml:space="preserve">         </w:t>
      </w:r>
      <w:r>
        <w:rPr>
          <w:rFonts w:hint="eastAsia" w:hAnsi="宋体" w:cs="宋体"/>
          <w:color w:val="auto"/>
          <w:sz w:val="24"/>
          <w:szCs w:val="24"/>
          <w:highlight w:val="none"/>
        </w:rPr>
        <w:t>（法定代表人姓名、职务）代表本公司授权在下面签字的</w:t>
      </w:r>
      <w:r>
        <w:rPr>
          <w:rFonts w:hint="eastAsia" w:hAnsi="宋体" w:cs="宋体"/>
          <w:color w:val="auto"/>
          <w:sz w:val="24"/>
          <w:szCs w:val="24"/>
          <w:highlight w:val="none"/>
          <w:u w:val="single"/>
        </w:rPr>
        <w:t xml:space="preserve">         </w:t>
      </w:r>
      <w:r>
        <w:rPr>
          <w:rFonts w:hint="eastAsia" w:hAnsi="宋体" w:cs="宋体"/>
          <w:color w:val="auto"/>
          <w:sz w:val="24"/>
          <w:szCs w:val="24"/>
          <w:highlight w:val="none"/>
        </w:rPr>
        <w:t>（授权代理人的姓名、职务）为本公司的合法代理人，就贵方组织</w:t>
      </w:r>
      <w:r>
        <w:rPr>
          <w:rFonts w:hint="eastAsia" w:hAnsi="宋体" w:cs="宋体"/>
          <w:color w:val="auto"/>
          <w:sz w:val="24"/>
          <w:szCs w:val="24"/>
          <w:highlight w:val="none"/>
          <w:u w:val="single"/>
        </w:rPr>
        <w:t xml:space="preserve">       </w:t>
      </w:r>
      <w:r>
        <w:rPr>
          <w:rFonts w:hint="eastAsia" w:hAnsi="宋体" w:cs="宋体"/>
          <w:color w:val="auto"/>
          <w:sz w:val="24"/>
          <w:szCs w:val="24"/>
          <w:highlight w:val="none"/>
        </w:rPr>
        <w:t>的项目（项目编号：</w:t>
      </w:r>
      <w:r>
        <w:rPr>
          <w:rFonts w:hint="eastAsia" w:hAnsi="宋体" w:cs="宋体"/>
          <w:color w:val="auto"/>
          <w:sz w:val="24"/>
          <w:szCs w:val="24"/>
          <w:highlight w:val="none"/>
          <w:u w:val="single"/>
        </w:rPr>
        <w:t xml:space="preserve">        </w:t>
      </w:r>
      <w:r>
        <w:rPr>
          <w:rFonts w:hint="eastAsia" w:hAnsi="宋体" w:cs="宋体"/>
          <w:color w:val="auto"/>
          <w:sz w:val="24"/>
          <w:szCs w:val="24"/>
          <w:highlight w:val="none"/>
        </w:rPr>
        <w:t>），以本公司名义处理一切与之有关的事务。</w:t>
      </w:r>
    </w:p>
    <w:tbl>
      <w:tblPr>
        <w:tblStyle w:val="19"/>
        <w:tblpPr w:leftFromText="180" w:rightFromText="180" w:vertAnchor="text" w:horzAnchor="page" w:tblpXSpec="center" w:tblpY="856"/>
        <w:tblOverlap w:val="never"/>
        <w:tblW w:w="848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42"/>
        <w:gridCol w:w="42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181" w:hRule="atLeast"/>
          <w:jc w:val="center"/>
        </w:trPr>
        <w:tc>
          <w:tcPr>
            <w:tcW w:w="4242" w:type="dxa"/>
          </w:tcPr>
          <w:p>
            <w:pPr>
              <w:pStyle w:val="12"/>
              <w:tabs>
                <w:tab w:val="left" w:pos="5580"/>
              </w:tabs>
              <w:spacing w:line="360" w:lineRule="auto"/>
              <w:ind w:firstLine="480"/>
              <w:rPr>
                <w:rFonts w:hAnsi="宋体" w:cs="宋体"/>
                <w:color w:val="auto"/>
                <w:sz w:val="24"/>
                <w:szCs w:val="24"/>
                <w:highlight w:val="none"/>
              </w:rPr>
            </w:pPr>
          </w:p>
          <w:p>
            <w:pPr>
              <w:pStyle w:val="12"/>
              <w:tabs>
                <w:tab w:val="left" w:pos="5580"/>
              </w:tabs>
              <w:spacing w:line="360" w:lineRule="auto"/>
              <w:rPr>
                <w:rFonts w:hAnsi="宋体" w:cs="宋体"/>
                <w:color w:val="auto"/>
                <w:sz w:val="24"/>
                <w:szCs w:val="24"/>
                <w:highlight w:val="none"/>
              </w:rPr>
            </w:pPr>
            <w:r>
              <w:rPr>
                <w:rFonts w:hint="eastAsia" w:hAnsi="宋体" w:cs="宋体"/>
                <w:color w:val="auto"/>
                <w:sz w:val="24"/>
                <w:szCs w:val="24"/>
                <w:highlight w:val="none"/>
              </w:rPr>
              <w:t xml:space="preserve"> </w:t>
            </w:r>
          </w:p>
          <w:p>
            <w:pPr>
              <w:pStyle w:val="12"/>
              <w:tabs>
                <w:tab w:val="left" w:pos="5580"/>
              </w:tabs>
              <w:spacing w:line="360" w:lineRule="auto"/>
              <w:rPr>
                <w:rFonts w:hAnsi="宋体" w:cs="宋体"/>
                <w:color w:val="auto"/>
                <w:sz w:val="24"/>
                <w:szCs w:val="24"/>
                <w:highlight w:val="none"/>
              </w:rPr>
            </w:pPr>
            <w:r>
              <w:rPr>
                <w:rFonts w:hint="eastAsia" w:hAnsi="宋体" w:cs="宋体"/>
                <w:color w:val="auto"/>
                <w:sz w:val="24"/>
                <w:szCs w:val="24"/>
                <w:highlight w:val="none"/>
              </w:rPr>
              <w:t xml:space="preserve"> </w:t>
            </w:r>
          </w:p>
          <w:p>
            <w:pPr>
              <w:pStyle w:val="12"/>
              <w:tabs>
                <w:tab w:val="left" w:pos="5580"/>
              </w:tabs>
              <w:spacing w:line="360" w:lineRule="auto"/>
              <w:jc w:val="center"/>
              <w:rPr>
                <w:rFonts w:hAnsi="宋体" w:cs="宋体"/>
                <w:color w:val="auto"/>
                <w:sz w:val="24"/>
                <w:szCs w:val="24"/>
                <w:highlight w:val="none"/>
              </w:rPr>
            </w:pPr>
            <w:r>
              <w:rPr>
                <w:rFonts w:hint="eastAsia" w:hAnsi="宋体" w:cs="宋体"/>
                <w:color w:val="auto"/>
                <w:sz w:val="24"/>
                <w:highlight w:val="none"/>
              </w:rPr>
              <w:t>（附授权代理人身份证明复印件正面）</w:t>
            </w:r>
          </w:p>
        </w:tc>
        <w:tc>
          <w:tcPr>
            <w:tcW w:w="4239" w:type="dxa"/>
            <w:vAlign w:val="center"/>
          </w:tcPr>
          <w:p>
            <w:pPr>
              <w:pStyle w:val="12"/>
              <w:tabs>
                <w:tab w:val="left" w:pos="5580"/>
              </w:tabs>
              <w:spacing w:line="360" w:lineRule="auto"/>
              <w:jc w:val="center"/>
              <w:rPr>
                <w:rFonts w:hAnsi="宋体" w:cs="宋体"/>
                <w:color w:val="auto"/>
                <w:sz w:val="24"/>
                <w:highlight w:val="none"/>
              </w:rPr>
            </w:pPr>
            <w:r>
              <w:rPr>
                <w:rFonts w:hint="eastAsia" w:hAnsi="宋体" w:cs="宋体"/>
                <w:color w:val="auto"/>
                <w:sz w:val="24"/>
                <w:highlight w:val="none"/>
              </w:rPr>
              <w:t>（附授权代理人身份证明复印件反面）</w:t>
            </w:r>
          </w:p>
        </w:tc>
      </w:tr>
    </w:tbl>
    <w:p>
      <w:pPr>
        <w:spacing w:line="360" w:lineRule="auto"/>
        <w:ind w:firstLine="420" w:firstLineChars="175"/>
        <w:rPr>
          <w:rFonts w:ascii="宋体" w:hAnsi="宋体" w:cs="宋体"/>
          <w:color w:val="auto"/>
          <w:sz w:val="24"/>
          <w:highlight w:val="none"/>
        </w:rPr>
      </w:pPr>
      <w:r>
        <w:rPr>
          <w:rFonts w:hint="eastAsia" w:ascii="宋体" w:hAnsi="宋体" w:cs="宋体"/>
          <w:color w:val="auto"/>
          <w:sz w:val="24"/>
          <w:highlight w:val="none"/>
        </w:rPr>
        <w:t xml:space="preserve">本授权书于 </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 xml:space="preserve">年 </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月</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日签字生效，特此声明。</w:t>
      </w:r>
      <w:r>
        <w:rPr>
          <w:rFonts w:hint="eastAsia" w:ascii="宋体" w:hAnsi="宋体" w:cs="宋体"/>
          <w:color w:val="auto"/>
          <w:sz w:val="24"/>
          <w:highlight w:val="none"/>
        </w:rPr>
        <w:cr/>
      </w:r>
    </w:p>
    <w:p>
      <w:pPr>
        <w:spacing w:line="360" w:lineRule="auto"/>
        <w:rPr>
          <w:rFonts w:ascii="宋体" w:hAnsi="宋体" w:cs="宋体"/>
          <w:color w:val="auto"/>
          <w:sz w:val="24"/>
          <w:highlight w:val="none"/>
        </w:rPr>
      </w:pPr>
    </w:p>
    <w:p>
      <w:pPr>
        <w:spacing w:line="360" w:lineRule="auto"/>
        <w:ind w:firstLine="420" w:firstLineChars="175"/>
        <w:rPr>
          <w:rFonts w:ascii="宋体" w:hAnsi="宋体" w:cs="宋体"/>
          <w:color w:val="auto"/>
          <w:sz w:val="24"/>
          <w:highlight w:val="none"/>
        </w:rPr>
      </w:pPr>
      <w:r>
        <w:rPr>
          <w:rFonts w:hint="eastAsia" w:ascii="宋体" w:hAnsi="宋体" w:cs="宋体"/>
          <w:color w:val="auto"/>
          <w:sz w:val="24"/>
          <w:highlight w:val="none"/>
        </w:rPr>
        <w:t>授权代理人姓名：              性别：              年龄：</w:t>
      </w:r>
    </w:p>
    <w:p>
      <w:pPr>
        <w:spacing w:line="360" w:lineRule="auto"/>
        <w:rPr>
          <w:rFonts w:ascii="宋体" w:hAnsi="宋体" w:cs="宋体"/>
          <w:color w:val="auto"/>
          <w:sz w:val="24"/>
          <w:highlight w:val="none"/>
        </w:rPr>
      </w:pPr>
    </w:p>
    <w:p>
      <w:pPr>
        <w:spacing w:line="360" w:lineRule="auto"/>
        <w:ind w:firstLine="420" w:firstLineChars="175"/>
        <w:rPr>
          <w:rFonts w:ascii="宋体" w:hAnsi="宋体" w:cs="宋体"/>
          <w:color w:val="auto"/>
          <w:sz w:val="24"/>
          <w:highlight w:val="none"/>
        </w:rPr>
      </w:pPr>
      <w:r>
        <w:rPr>
          <w:rFonts w:hint="eastAsia" w:ascii="宋体" w:hAnsi="宋体" w:cs="宋体"/>
          <w:color w:val="auto"/>
          <w:sz w:val="24"/>
          <w:highlight w:val="none"/>
        </w:rPr>
        <w:t>单位：                        部门：              职务：</w:t>
      </w:r>
    </w:p>
    <w:p>
      <w:pPr>
        <w:pStyle w:val="12"/>
        <w:tabs>
          <w:tab w:val="left" w:pos="5580"/>
        </w:tabs>
        <w:spacing w:line="360" w:lineRule="auto"/>
        <w:rPr>
          <w:rFonts w:hAnsi="宋体" w:cs="宋体"/>
          <w:color w:val="auto"/>
          <w:sz w:val="24"/>
          <w:szCs w:val="24"/>
          <w:highlight w:val="none"/>
        </w:rPr>
      </w:pPr>
    </w:p>
    <w:p>
      <w:pPr>
        <w:pStyle w:val="12"/>
        <w:tabs>
          <w:tab w:val="left" w:pos="5580"/>
        </w:tabs>
        <w:spacing w:line="480" w:lineRule="auto"/>
        <w:ind w:firstLine="480"/>
        <w:rPr>
          <w:rFonts w:hAnsi="宋体" w:cs="宋体"/>
          <w:color w:val="auto"/>
          <w:sz w:val="24"/>
          <w:szCs w:val="24"/>
          <w:highlight w:val="none"/>
          <w:u w:val="single"/>
        </w:rPr>
      </w:pPr>
      <w:r>
        <w:rPr>
          <w:rFonts w:hint="eastAsia" w:hAnsi="宋体" w:cs="宋体"/>
          <w:color w:val="auto"/>
          <w:sz w:val="24"/>
          <w:szCs w:val="24"/>
          <w:highlight w:val="none"/>
        </w:rPr>
        <w:t xml:space="preserve">                                     报价人全称（公章）：</w:t>
      </w:r>
      <w:r>
        <w:rPr>
          <w:rFonts w:hint="eastAsia" w:hAnsi="宋体" w:cs="宋体"/>
          <w:color w:val="auto"/>
          <w:sz w:val="24"/>
          <w:szCs w:val="24"/>
          <w:highlight w:val="none"/>
          <w:u w:val="single"/>
        </w:rPr>
        <w:t xml:space="preserve">              </w:t>
      </w:r>
      <w:r>
        <w:rPr>
          <w:rFonts w:hint="eastAsia" w:hAnsi="宋体" w:cs="宋体"/>
          <w:color w:val="auto"/>
          <w:sz w:val="24"/>
          <w:szCs w:val="24"/>
          <w:highlight w:val="none"/>
        </w:rPr>
        <w:cr/>
      </w:r>
      <w:r>
        <w:rPr>
          <w:rFonts w:hint="eastAsia" w:hAnsi="宋体" w:cs="宋体"/>
          <w:color w:val="auto"/>
          <w:sz w:val="24"/>
          <w:szCs w:val="24"/>
          <w:highlight w:val="none"/>
        </w:rPr>
        <w:t xml:space="preserve">                                         法定代表人签字：</w:t>
      </w:r>
      <w:r>
        <w:rPr>
          <w:rFonts w:hint="eastAsia" w:hAnsi="宋体" w:cs="宋体"/>
          <w:color w:val="auto"/>
          <w:sz w:val="24"/>
          <w:szCs w:val="24"/>
          <w:highlight w:val="none"/>
          <w:u w:val="single"/>
        </w:rPr>
        <w:t xml:space="preserve">                  </w:t>
      </w:r>
    </w:p>
    <w:p>
      <w:pPr>
        <w:pStyle w:val="9"/>
        <w:rPr>
          <w:color w:val="auto"/>
          <w:highlight w:val="none"/>
        </w:rPr>
        <w:sectPr>
          <w:pgSz w:w="11906" w:h="16838"/>
          <w:pgMar w:top="1440" w:right="1587" w:bottom="1440" w:left="1587" w:header="851" w:footer="992" w:gutter="0"/>
          <w:cols w:space="425" w:num="1"/>
          <w:docGrid w:type="lines" w:linePitch="312" w:charSpace="0"/>
        </w:sectPr>
      </w:pPr>
      <w:r>
        <w:rPr>
          <w:rFonts w:hint="eastAsia" w:hAnsi="宋体" w:cs="宋体"/>
          <w:color w:val="auto"/>
          <w:highlight w:val="none"/>
        </w:rPr>
        <w:t xml:space="preserve">                                         被授权人签字：</w:t>
      </w:r>
      <w:r>
        <w:rPr>
          <w:rFonts w:hint="eastAsia" w:hAnsi="宋体" w:cs="宋体"/>
          <w:color w:val="auto"/>
          <w:highlight w:val="none"/>
          <w:u w:val="single"/>
        </w:rPr>
        <w:t xml:space="preserve">                  </w:t>
      </w:r>
    </w:p>
    <w:p>
      <w:pPr>
        <w:pStyle w:val="5"/>
        <w:keepNext w:val="0"/>
        <w:keepLines w:val="0"/>
        <w:widowControl/>
        <w:rPr>
          <w:rFonts w:ascii="宋体" w:hAnsi="宋体" w:cs="宋体"/>
          <w:color w:val="auto"/>
          <w:sz w:val="24"/>
          <w:szCs w:val="24"/>
          <w:highlight w:val="none"/>
        </w:rPr>
      </w:pPr>
      <w:bookmarkStart w:id="329" w:name="_Toc32471"/>
      <w:bookmarkStart w:id="330" w:name="_Toc3969"/>
      <w:r>
        <w:rPr>
          <w:rFonts w:hint="eastAsia" w:ascii="宋体" w:hAnsi="宋体" w:cs="宋体"/>
          <w:color w:val="auto"/>
          <w:sz w:val="24"/>
          <w:szCs w:val="24"/>
          <w:highlight w:val="none"/>
        </w:rPr>
        <w:t>附件四：免纳税声明函（如需）</w:t>
      </w:r>
      <w:bookmarkEnd w:id="329"/>
      <w:bookmarkEnd w:id="330"/>
    </w:p>
    <w:p>
      <w:pPr>
        <w:rPr>
          <w:color w:val="auto"/>
          <w:highlight w:val="none"/>
        </w:rPr>
      </w:pPr>
    </w:p>
    <w:p>
      <w:pPr>
        <w:spacing w:line="360" w:lineRule="auto"/>
        <w:jc w:val="center"/>
        <w:rPr>
          <w:color w:val="auto"/>
          <w:sz w:val="24"/>
          <w:highlight w:val="none"/>
        </w:rPr>
      </w:pPr>
      <w:r>
        <w:rPr>
          <w:rFonts w:hint="eastAsia"/>
          <w:color w:val="auto"/>
          <w:sz w:val="28"/>
          <w:szCs w:val="28"/>
          <w:highlight w:val="none"/>
        </w:rPr>
        <w:t>免纳税声明函</w:t>
      </w:r>
    </w:p>
    <w:p>
      <w:pPr>
        <w:spacing w:line="360" w:lineRule="auto"/>
        <w:rPr>
          <w:color w:val="auto"/>
          <w:sz w:val="24"/>
          <w:highlight w:val="none"/>
        </w:rPr>
      </w:pPr>
    </w:p>
    <w:p>
      <w:pPr>
        <w:spacing w:line="360" w:lineRule="auto"/>
        <w:rPr>
          <w:color w:val="auto"/>
          <w:sz w:val="24"/>
          <w:highlight w:val="none"/>
        </w:rPr>
      </w:pPr>
      <w:r>
        <w:rPr>
          <w:rFonts w:hint="eastAsia"/>
          <w:color w:val="auto"/>
          <w:sz w:val="24"/>
          <w:highlight w:val="none"/>
        </w:rPr>
        <w:t xml:space="preserve"> 致山东蓝盾招标代理有限公司：</w:t>
      </w:r>
    </w:p>
    <w:p>
      <w:pPr>
        <w:spacing w:line="360" w:lineRule="auto"/>
        <w:ind w:firstLine="480" w:firstLineChars="200"/>
        <w:rPr>
          <w:color w:val="auto"/>
          <w:sz w:val="24"/>
          <w:highlight w:val="none"/>
        </w:rPr>
      </w:pPr>
    </w:p>
    <w:p>
      <w:pPr>
        <w:spacing w:line="360" w:lineRule="auto"/>
        <w:ind w:firstLine="480" w:firstLineChars="200"/>
        <w:rPr>
          <w:color w:val="auto"/>
          <w:sz w:val="24"/>
          <w:highlight w:val="none"/>
        </w:rPr>
      </w:pPr>
      <w:r>
        <w:rPr>
          <w:rFonts w:hint="eastAsia"/>
          <w:color w:val="auto"/>
          <w:sz w:val="24"/>
          <w:highlight w:val="none"/>
        </w:rPr>
        <w:t>我公司</w:t>
      </w:r>
      <w:r>
        <w:rPr>
          <w:rFonts w:hint="eastAsia"/>
          <w:color w:val="auto"/>
          <w:sz w:val="24"/>
          <w:highlight w:val="none"/>
          <w:u w:val="single"/>
        </w:rPr>
        <w:tab/>
      </w:r>
      <w:r>
        <w:rPr>
          <w:rFonts w:hint="eastAsia"/>
          <w:color w:val="auto"/>
          <w:sz w:val="24"/>
          <w:highlight w:val="none"/>
          <w:u w:val="single"/>
        </w:rPr>
        <w:tab/>
      </w:r>
      <w:r>
        <w:rPr>
          <w:rFonts w:hint="eastAsia"/>
          <w:color w:val="auto"/>
          <w:sz w:val="24"/>
          <w:highlight w:val="none"/>
          <w:u w:val="single"/>
        </w:rPr>
        <w:t>（公司名称）</w:t>
      </w:r>
      <w:r>
        <w:rPr>
          <w:rFonts w:hint="eastAsia"/>
          <w:color w:val="auto"/>
          <w:sz w:val="24"/>
          <w:highlight w:val="none"/>
        </w:rPr>
        <w:t>郑重声明，在本项目（项目编号</w:t>
      </w:r>
      <w:r>
        <w:rPr>
          <w:rFonts w:hint="eastAsia"/>
          <w:color w:val="auto"/>
          <w:sz w:val="24"/>
          <w:highlight w:val="none"/>
          <w:u w:val="single"/>
        </w:rPr>
        <w:tab/>
      </w:r>
      <w:r>
        <w:rPr>
          <w:rFonts w:hint="eastAsia"/>
          <w:color w:val="auto"/>
          <w:sz w:val="24"/>
          <w:highlight w:val="none"/>
          <w:u w:val="single"/>
        </w:rPr>
        <w:t xml:space="preserve">   </w:t>
      </w:r>
      <w:r>
        <w:rPr>
          <w:rFonts w:hint="eastAsia"/>
          <w:color w:val="auto"/>
          <w:sz w:val="24"/>
          <w:highlight w:val="none"/>
        </w:rPr>
        <w:t>（包号）</w:t>
      </w:r>
      <w:r>
        <w:rPr>
          <w:rFonts w:hint="eastAsia"/>
          <w:color w:val="auto"/>
          <w:sz w:val="24"/>
          <w:highlight w:val="none"/>
          <w:u w:val="single"/>
        </w:rPr>
        <w:t xml:space="preserve"> </w:t>
      </w:r>
      <w:r>
        <w:rPr>
          <w:rFonts w:hint="eastAsia"/>
          <w:i/>
          <w:iCs/>
          <w:color w:val="auto"/>
          <w:sz w:val="24"/>
          <w:highlight w:val="none"/>
          <w:u w:val="single"/>
        </w:rPr>
        <w:tab/>
      </w:r>
      <w:r>
        <w:rPr>
          <w:rFonts w:hint="eastAsia"/>
          <w:color w:val="auto"/>
          <w:sz w:val="24"/>
          <w:highlight w:val="none"/>
        </w:rPr>
        <w:t>，项目名称</w:t>
      </w:r>
      <w:r>
        <w:rPr>
          <w:rFonts w:hint="eastAsia"/>
          <w:color w:val="auto"/>
          <w:sz w:val="24"/>
          <w:highlight w:val="none"/>
          <w:u w:val="single"/>
        </w:rPr>
        <w:tab/>
      </w:r>
      <w:r>
        <w:rPr>
          <w:rFonts w:hint="eastAsia"/>
          <w:color w:val="auto"/>
          <w:sz w:val="24"/>
          <w:highlight w:val="none"/>
          <w:u w:val="single"/>
        </w:rPr>
        <w:t xml:space="preserve">     </w:t>
      </w:r>
      <w:r>
        <w:rPr>
          <w:rFonts w:hint="eastAsia"/>
          <w:color w:val="auto"/>
          <w:sz w:val="24"/>
          <w:highlight w:val="none"/>
        </w:rPr>
        <w:t>）公告发布之日前无纳税记录；</w:t>
      </w:r>
    </w:p>
    <w:p>
      <w:pPr>
        <w:spacing w:line="360" w:lineRule="auto"/>
        <w:rPr>
          <w:color w:val="auto"/>
          <w:sz w:val="24"/>
          <w:highlight w:val="none"/>
        </w:rPr>
      </w:pPr>
    </w:p>
    <w:p>
      <w:pPr>
        <w:spacing w:line="360" w:lineRule="auto"/>
        <w:rPr>
          <w:color w:val="auto"/>
          <w:sz w:val="24"/>
          <w:highlight w:val="none"/>
        </w:rPr>
      </w:pPr>
    </w:p>
    <w:p>
      <w:pPr>
        <w:spacing w:line="360" w:lineRule="auto"/>
        <w:rPr>
          <w:color w:val="auto"/>
          <w:sz w:val="24"/>
          <w:highlight w:val="none"/>
        </w:rPr>
      </w:pPr>
      <w:r>
        <w:rPr>
          <w:rFonts w:hint="eastAsia"/>
          <w:color w:val="auto"/>
          <w:sz w:val="24"/>
          <w:highlight w:val="none"/>
        </w:rPr>
        <w:t>原因：</w:t>
      </w:r>
      <w:r>
        <w:rPr>
          <w:rFonts w:hint="eastAsia"/>
          <w:color w:val="auto"/>
          <w:sz w:val="24"/>
          <w:highlight w:val="none"/>
          <w:u w:val="single"/>
        </w:rPr>
        <w:t xml:space="preserve">                             </w:t>
      </w:r>
      <w:r>
        <w:rPr>
          <w:rFonts w:hint="eastAsia"/>
          <w:color w:val="auto"/>
          <w:sz w:val="24"/>
          <w:highlight w:val="none"/>
          <w:u w:val="single"/>
        </w:rPr>
        <w:tab/>
      </w:r>
      <w:r>
        <w:rPr>
          <w:rFonts w:hint="eastAsia"/>
          <w:color w:val="auto"/>
          <w:sz w:val="24"/>
          <w:highlight w:val="none"/>
        </w:rPr>
        <w:t>；</w:t>
      </w:r>
    </w:p>
    <w:p>
      <w:pPr>
        <w:spacing w:line="360" w:lineRule="auto"/>
        <w:rPr>
          <w:color w:val="auto"/>
          <w:sz w:val="24"/>
          <w:highlight w:val="none"/>
        </w:rPr>
      </w:pPr>
    </w:p>
    <w:p>
      <w:pPr>
        <w:spacing w:line="360" w:lineRule="auto"/>
        <w:rPr>
          <w:color w:val="auto"/>
          <w:sz w:val="24"/>
          <w:highlight w:val="none"/>
        </w:rPr>
      </w:pPr>
      <w:r>
        <w:rPr>
          <w:rFonts w:hint="eastAsia"/>
          <w:color w:val="auto"/>
          <w:sz w:val="24"/>
          <w:highlight w:val="none"/>
        </w:rPr>
        <w:t>如有瞒报、虚报，我公司自行承担因此产生的所有法律责任。 特此声明！</w:t>
      </w:r>
    </w:p>
    <w:p>
      <w:pPr>
        <w:spacing w:line="360" w:lineRule="auto"/>
        <w:rPr>
          <w:color w:val="auto"/>
          <w:sz w:val="24"/>
          <w:highlight w:val="none"/>
        </w:rPr>
      </w:pPr>
    </w:p>
    <w:p>
      <w:pPr>
        <w:spacing w:line="360" w:lineRule="auto"/>
        <w:rPr>
          <w:color w:val="auto"/>
          <w:sz w:val="24"/>
          <w:highlight w:val="none"/>
        </w:rPr>
      </w:pPr>
    </w:p>
    <w:p>
      <w:pPr>
        <w:spacing w:line="360" w:lineRule="auto"/>
        <w:rPr>
          <w:color w:val="auto"/>
          <w:sz w:val="24"/>
          <w:highlight w:val="none"/>
        </w:rPr>
      </w:pPr>
    </w:p>
    <w:p>
      <w:pPr>
        <w:spacing w:line="360" w:lineRule="auto"/>
        <w:rPr>
          <w:color w:val="auto"/>
          <w:sz w:val="24"/>
          <w:highlight w:val="none"/>
        </w:rPr>
      </w:pPr>
    </w:p>
    <w:p>
      <w:pPr>
        <w:spacing w:line="360" w:lineRule="auto"/>
        <w:rPr>
          <w:color w:val="auto"/>
          <w:sz w:val="24"/>
          <w:highlight w:val="none"/>
        </w:rPr>
      </w:pPr>
    </w:p>
    <w:p>
      <w:pPr>
        <w:spacing w:line="360" w:lineRule="auto"/>
        <w:ind w:firstLine="3600" w:firstLineChars="1500"/>
        <w:rPr>
          <w:color w:val="auto"/>
          <w:sz w:val="24"/>
          <w:highlight w:val="none"/>
        </w:rPr>
      </w:pPr>
      <w:r>
        <w:rPr>
          <w:rFonts w:hint="eastAsia"/>
          <w:color w:val="auto"/>
          <w:sz w:val="24"/>
          <w:highlight w:val="none"/>
        </w:rPr>
        <w:t>报价人全称（公章）：</w:t>
      </w:r>
    </w:p>
    <w:p>
      <w:pPr>
        <w:spacing w:line="360" w:lineRule="auto"/>
        <w:rPr>
          <w:color w:val="auto"/>
          <w:sz w:val="24"/>
          <w:highlight w:val="none"/>
        </w:rPr>
      </w:pPr>
    </w:p>
    <w:p>
      <w:pPr>
        <w:spacing w:line="360" w:lineRule="auto"/>
        <w:ind w:firstLine="3600" w:firstLineChars="1500"/>
        <w:rPr>
          <w:color w:val="auto"/>
          <w:sz w:val="24"/>
          <w:highlight w:val="none"/>
        </w:rPr>
      </w:pPr>
      <w:r>
        <w:rPr>
          <w:rFonts w:hint="eastAsia"/>
          <w:color w:val="auto"/>
          <w:sz w:val="24"/>
          <w:highlight w:val="none"/>
        </w:rPr>
        <w:t xml:space="preserve">法定代表人签字（签章）或授权代表签字： </w:t>
      </w:r>
      <w:r>
        <w:rPr>
          <w:rFonts w:hint="eastAsia"/>
          <w:color w:val="auto"/>
          <w:sz w:val="24"/>
          <w:highlight w:val="none"/>
        </w:rPr>
        <w:tab/>
      </w:r>
    </w:p>
    <w:p>
      <w:pPr>
        <w:spacing w:line="360" w:lineRule="auto"/>
        <w:rPr>
          <w:color w:val="auto"/>
          <w:sz w:val="24"/>
          <w:highlight w:val="none"/>
        </w:rPr>
      </w:pPr>
    </w:p>
    <w:p>
      <w:pPr>
        <w:spacing w:line="360" w:lineRule="auto"/>
        <w:rPr>
          <w:color w:val="auto"/>
          <w:sz w:val="24"/>
          <w:highlight w:val="none"/>
        </w:rPr>
      </w:pPr>
    </w:p>
    <w:p>
      <w:pPr>
        <w:spacing w:line="360" w:lineRule="auto"/>
        <w:rPr>
          <w:color w:val="auto"/>
          <w:sz w:val="24"/>
          <w:highlight w:val="none"/>
        </w:rPr>
      </w:pPr>
    </w:p>
    <w:p>
      <w:pPr>
        <w:spacing w:line="360" w:lineRule="auto"/>
        <w:rPr>
          <w:color w:val="auto"/>
          <w:sz w:val="24"/>
          <w:highlight w:val="none"/>
        </w:rPr>
      </w:pPr>
    </w:p>
    <w:p>
      <w:pPr>
        <w:jc w:val="right"/>
        <w:rPr>
          <w:rFonts w:ascii="宋体" w:hAnsi="宋体" w:cs="宋体"/>
          <w:color w:val="auto"/>
          <w:spacing w:val="6"/>
          <w:sz w:val="24"/>
          <w:highlight w:val="none"/>
        </w:rPr>
      </w:pPr>
      <w:r>
        <w:rPr>
          <w:rFonts w:hint="eastAsia" w:ascii="宋体" w:hAnsi="宋体" w:cs="宋体"/>
          <w:color w:val="auto"/>
          <w:spacing w:val="6"/>
          <w:sz w:val="24"/>
          <w:highlight w:val="none"/>
        </w:rPr>
        <w:t>日期：</w:t>
      </w:r>
      <w:r>
        <w:rPr>
          <w:rFonts w:hint="eastAsia" w:ascii="宋体" w:hAnsi="宋体" w:cs="宋体"/>
          <w:color w:val="auto"/>
          <w:spacing w:val="6"/>
          <w:sz w:val="24"/>
          <w:highlight w:val="none"/>
          <w:u w:val="single"/>
        </w:rPr>
        <w:t xml:space="preserve">     </w:t>
      </w:r>
      <w:r>
        <w:rPr>
          <w:rFonts w:hint="eastAsia" w:ascii="宋体" w:hAnsi="宋体" w:cs="宋体"/>
          <w:color w:val="auto"/>
          <w:spacing w:val="6"/>
          <w:sz w:val="24"/>
          <w:highlight w:val="none"/>
        </w:rPr>
        <w:t>年</w:t>
      </w:r>
      <w:r>
        <w:rPr>
          <w:rFonts w:hint="eastAsia" w:ascii="宋体" w:hAnsi="宋体" w:cs="宋体"/>
          <w:color w:val="auto"/>
          <w:spacing w:val="6"/>
          <w:sz w:val="24"/>
          <w:highlight w:val="none"/>
          <w:u w:val="single"/>
        </w:rPr>
        <w:t xml:space="preserve">   </w:t>
      </w:r>
      <w:r>
        <w:rPr>
          <w:rFonts w:hint="eastAsia" w:ascii="宋体" w:hAnsi="宋体" w:cs="宋体"/>
          <w:color w:val="auto"/>
          <w:spacing w:val="6"/>
          <w:sz w:val="24"/>
          <w:highlight w:val="none"/>
        </w:rPr>
        <w:t>月</w:t>
      </w:r>
      <w:r>
        <w:rPr>
          <w:rFonts w:hint="eastAsia" w:ascii="宋体" w:hAnsi="宋体" w:cs="宋体"/>
          <w:color w:val="auto"/>
          <w:spacing w:val="6"/>
          <w:sz w:val="24"/>
          <w:highlight w:val="none"/>
          <w:u w:val="single"/>
        </w:rPr>
        <w:t xml:space="preserve">   </w:t>
      </w:r>
      <w:r>
        <w:rPr>
          <w:rFonts w:hint="eastAsia" w:ascii="宋体" w:hAnsi="宋体" w:cs="宋体"/>
          <w:color w:val="auto"/>
          <w:spacing w:val="6"/>
          <w:sz w:val="24"/>
          <w:highlight w:val="none"/>
        </w:rPr>
        <w:t>日</w:t>
      </w:r>
    </w:p>
    <w:p>
      <w:pPr>
        <w:pStyle w:val="9"/>
        <w:rPr>
          <w:rFonts w:ascii="宋体" w:hAnsi="宋体" w:cs="宋体"/>
          <w:color w:val="auto"/>
          <w:spacing w:val="6"/>
          <w:highlight w:val="none"/>
        </w:rPr>
      </w:pPr>
    </w:p>
    <w:p>
      <w:pPr>
        <w:spacing w:line="360" w:lineRule="auto"/>
        <w:rPr>
          <w:color w:val="auto"/>
          <w:sz w:val="24"/>
          <w:highlight w:val="none"/>
        </w:rPr>
        <w:sectPr>
          <w:pgSz w:w="11906" w:h="16838"/>
          <w:pgMar w:top="1440" w:right="1587" w:bottom="1440" w:left="1587" w:header="851" w:footer="992" w:gutter="0"/>
          <w:cols w:space="425" w:num="1"/>
          <w:docGrid w:type="lines" w:linePitch="312" w:charSpace="0"/>
        </w:sectPr>
      </w:pPr>
      <w:r>
        <w:rPr>
          <w:rFonts w:hint="eastAsia"/>
          <w:color w:val="auto"/>
          <w:sz w:val="24"/>
          <w:highlight w:val="none"/>
        </w:rPr>
        <w:t>注：不符合的不需要提供该声明函</w:t>
      </w:r>
    </w:p>
    <w:p>
      <w:pPr>
        <w:pStyle w:val="5"/>
        <w:keepNext w:val="0"/>
        <w:keepLines w:val="0"/>
        <w:widowControl/>
        <w:rPr>
          <w:rFonts w:ascii="宋体" w:hAnsi="宋体" w:cs="宋体"/>
          <w:color w:val="auto"/>
          <w:sz w:val="24"/>
          <w:szCs w:val="24"/>
          <w:highlight w:val="none"/>
        </w:rPr>
      </w:pPr>
      <w:bookmarkStart w:id="331" w:name="_Toc22954"/>
      <w:bookmarkStart w:id="332" w:name="_Toc4071"/>
      <w:r>
        <w:rPr>
          <w:rFonts w:hint="eastAsia" w:ascii="宋体" w:hAnsi="宋体" w:cs="宋体"/>
          <w:color w:val="auto"/>
          <w:sz w:val="24"/>
          <w:szCs w:val="24"/>
          <w:highlight w:val="none"/>
        </w:rPr>
        <w:t>附件五：不需要缴纳社会保险声明函（如需）</w:t>
      </w:r>
      <w:bookmarkEnd w:id="331"/>
      <w:bookmarkEnd w:id="332"/>
    </w:p>
    <w:p>
      <w:pPr>
        <w:pStyle w:val="9"/>
        <w:rPr>
          <w:color w:val="auto"/>
          <w:highlight w:val="none"/>
        </w:rPr>
      </w:pPr>
    </w:p>
    <w:p>
      <w:pPr>
        <w:pStyle w:val="9"/>
        <w:spacing w:line="360" w:lineRule="auto"/>
        <w:jc w:val="center"/>
        <w:rPr>
          <w:color w:val="auto"/>
          <w:highlight w:val="none"/>
        </w:rPr>
      </w:pPr>
      <w:r>
        <w:rPr>
          <w:rFonts w:hint="eastAsia"/>
          <w:color w:val="auto"/>
          <w:sz w:val="28"/>
          <w:szCs w:val="28"/>
          <w:highlight w:val="none"/>
        </w:rPr>
        <w:t>不需要缴纳社会保险声明函</w:t>
      </w:r>
    </w:p>
    <w:p>
      <w:pPr>
        <w:pStyle w:val="9"/>
        <w:spacing w:line="360" w:lineRule="auto"/>
        <w:rPr>
          <w:color w:val="auto"/>
          <w:highlight w:val="none"/>
        </w:rPr>
      </w:pPr>
      <w:r>
        <w:rPr>
          <w:rFonts w:hint="eastAsia"/>
          <w:color w:val="auto"/>
          <w:highlight w:val="none"/>
        </w:rPr>
        <w:t>致山东蓝盾招标代理有限公司：</w:t>
      </w:r>
    </w:p>
    <w:p>
      <w:pPr>
        <w:pStyle w:val="9"/>
        <w:spacing w:line="360" w:lineRule="auto"/>
        <w:ind w:firstLine="480" w:firstLineChars="200"/>
        <w:rPr>
          <w:color w:val="auto"/>
          <w:highlight w:val="none"/>
        </w:rPr>
      </w:pPr>
      <w:r>
        <w:rPr>
          <w:rFonts w:hint="eastAsia"/>
          <w:color w:val="auto"/>
          <w:highlight w:val="none"/>
        </w:rPr>
        <w:t>我公司</w:t>
      </w:r>
      <w:r>
        <w:rPr>
          <w:rFonts w:hint="eastAsia"/>
          <w:color w:val="auto"/>
          <w:highlight w:val="none"/>
          <w:u w:val="single"/>
        </w:rPr>
        <w:tab/>
      </w:r>
      <w:r>
        <w:rPr>
          <w:rFonts w:hint="eastAsia"/>
          <w:color w:val="auto"/>
          <w:highlight w:val="none"/>
          <w:u w:val="single"/>
        </w:rPr>
        <w:t>（公司名称）</w:t>
      </w:r>
      <w:r>
        <w:rPr>
          <w:rFonts w:hint="eastAsia"/>
          <w:color w:val="auto"/>
          <w:highlight w:val="none"/>
        </w:rPr>
        <w:t>在本项目（项目编号</w:t>
      </w:r>
      <w:r>
        <w:rPr>
          <w:rFonts w:hint="eastAsia"/>
          <w:color w:val="auto"/>
          <w:highlight w:val="none"/>
          <w:u w:val="single"/>
        </w:rPr>
        <w:t xml:space="preserve">      </w:t>
      </w:r>
      <w:r>
        <w:rPr>
          <w:rFonts w:hint="eastAsia"/>
          <w:color w:val="auto"/>
          <w:highlight w:val="none"/>
        </w:rPr>
        <w:t xml:space="preserve"> 包号</w:t>
      </w:r>
      <w:r>
        <w:rPr>
          <w:rFonts w:hint="eastAsia"/>
          <w:color w:val="auto"/>
          <w:highlight w:val="none"/>
          <w:u w:val="single"/>
        </w:rPr>
        <w:t xml:space="preserve">     </w:t>
      </w:r>
      <w:r>
        <w:rPr>
          <w:rFonts w:hint="eastAsia"/>
          <w:color w:val="auto"/>
          <w:highlight w:val="none"/>
        </w:rPr>
        <w:t>），项目名称</w:t>
      </w:r>
      <w:r>
        <w:rPr>
          <w:rFonts w:hint="eastAsia"/>
          <w:color w:val="auto"/>
          <w:highlight w:val="none"/>
          <w:u w:val="single"/>
        </w:rPr>
        <w:t xml:space="preserve">   </w:t>
      </w:r>
      <w:r>
        <w:rPr>
          <w:rFonts w:hint="eastAsia"/>
          <w:color w:val="auto"/>
          <w:highlight w:val="none"/>
          <w:u w:val="single"/>
        </w:rPr>
        <w:tab/>
      </w:r>
      <w:r>
        <w:rPr>
          <w:rFonts w:hint="eastAsia"/>
          <w:color w:val="auto"/>
          <w:highlight w:val="none"/>
          <w:u w:val="single"/>
        </w:rPr>
        <w:t xml:space="preserve">  </w:t>
      </w:r>
      <w:r>
        <w:rPr>
          <w:rFonts w:hint="eastAsia"/>
          <w:color w:val="auto"/>
          <w:highlight w:val="none"/>
        </w:rPr>
        <w:t>） 在本项目公告发布之日前不需要缴纳社会保障资金；</w:t>
      </w:r>
    </w:p>
    <w:p>
      <w:pPr>
        <w:pStyle w:val="9"/>
        <w:spacing w:line="360" w:lineRule="auto"/>
        <w:rPr>
          <w:color w:val="auto"/>
          <w:highlight w:val="none"/>
        </w:rPr>
      </w:pPr>
    </w:p>
    <w:p>
      <w:pPr>
        <w:pStyle w:val="9"/>
        <w:spacing w:line="360" w:lineRule="auto"/>
        <w:rPr>
          <w:color w:val="auto"/>
          <w:highlight w:val="none"/>
        </w:rPr>
      </w:pPr>
      <w:r>
        <w:rPr>
          <w:rFonts w:hint="eastAsia"/>
          <w:color w:val="auto"/>
          <w:highlight w:val="none"/>
        </w:rPr>
        <w:t>原因：</w:t>
      </w:r>
      <w:r>
        <w:rPr>
          <w:rFonts w:hint="eastAsia"/>
          <w:color w:val="auto"/>
          <w:highlight w:val="none"/>
          <w:u w:val="single"/>
        </w:rPr>
        <w:t xml:space="preserve">                                         </w:t>
      </w:r>
      <w:r>
        <w:rPr>
          <w:rFonts w:hint="eastAsia"/>
          <w:color w:val="auto"/>
          <w:highlight w:val="none"/>
          <w:u w:val="single"/>
        </w:rPr>
        <w:tab/>
      </w:r>
      <w:r>
        <w:rPr>
          <w:rFonts w:hint="eastAsia"/>
          <w:color w:val="auto"/>
          <w:highlight w:val="none"/>
        </w:rPr>
        <w:t>；</w:t>
      </w:r>
    </w:p>
    <w:p>
      <w:pPr>
        <w:pStyle w:val="9"/>
        <w:spacing w:line="360" w:lineRule="auto"/>
        <w:rPr>
          <w:color w:val="auto"/>
          <w:highlight w:val="none"/>
        </w:rPr>
      </w:pPr>
    </w:p>
    <w:p>
      <w:pPr>
        <w:pStyle w:val="9"/>
        <w:spacing w:line="360" w:lineRule="auto"/>
        <w:rPr>
          <w:color w:val="auto"/>
          <w:highlight w:val="none"/>
        </w:rPr>
      </w:pPr>
      <w:r>
        <w:rPr>
          <w:rFonts w:hint="eastAsia"/>
          <w:color w:val="auto"/>
          <w:highlight w:val="none"/>
        </w:rPr>
        <w:t>如有瞒报、虚报，我公司自行承担因此产生的所有法律责任。 特此声明！</w:t>
      </w:r>
    </w:p>
    <w:p>
      <w:pPr>
        <w:pStyle w:val="9"/>
        <w:spacing w:line="360" w:lineRule="auto"/>
        <w:rPr>
          <w:color w:val="auto"/>
          <w:highlight w:val="none"/>
        </w:rPr>
      </w:pPr>
    </w:p>
    <w:p>
      <w:pPr>
        <w:pStyle w:val="9"/>
        <w:spacing w:line="360" w:lineRule="auto"/>
        <w:rPr>
          <w:color w:val="auto"/>
          <w:highlight w:val="none"/>
        </w:rPr>
      </w:pPr>
    </w:p>
    <w:p>
      <w:pPr>
        <w:pStyle w:val="9"/>
        <w:spacing w:line="360" w:lineRule="auto"/>
        <w:ind w:firstLine="3840" w:firstLineChars="1600"/>
        <w:rPr>
          <w:color w:val="auto"/>
          <w:highlight w:val="none"/>
        </w:rPr>
      </w:pPr>
      <w:r>
        <w:rPr>
          <w:rFonts w:hint="eastAsia"/>
          <w:color w:val="auto"/>
          <w:highlight w:val="none"/>
        </w:rPr>
        <w:t>报价人全称（公章）：</w:t>
      </w:r>
    </w:p>
    <w:p>
      <w:pPr>
        <w:pStyle w:val="9"/>
        <w:spacing w:line="360" w:lineRule="auto"/>
        <w:ind w:firstLine="3840" w:firstLineChars="1600"/>
        <w:rPr>
          <w:color w:val="auto"/>
          <w:highlight w:val="none"/>
        </w:rPr>
      </w:pPr>
      <w:r>
        <w:rPr>
          <w:rFonts w:hint="eastAsia"/>
          <w:color w:val="auto"/>
          <w:highlight w:val="none"/>
        </w:rPr>
        <w:t xml:space="preserve">法定代表人签字（签章）或授权代表签字 </w:t>
      </w:r>
      <w:r>
        <w:rPr>
          <w:rFonts w:hint="eastAsia"/>
          <w:color w:val="auto"/>
          <w:highlight w:val="none"/>
        </w:rPr>
        <w:tab/>
      </w:r>
    </w:p>
    <w:p>
      <w:pPr>
        <w:pStyle w:val="9"/>
        <w:spacing w:line="360" w:lineRule="auto"/>
        <w:rPr>
          <w:color w:val="auto"/>
          <w:highlight w:val="none"/>
        </w:rPr>
      </w:pPr>
    </w:p>
    <w:p>
      <w:pPr>
        <w:pStyle w:val="9"/>
        <w:spacing w:line="360" w:lineRule="auto"/>
        <w:jc w:val="right"/>
        <w:rPr>
          <w:color w:val="auto"/>
          <w:highlight w:val="none"/>
        </w:rPr>
      </w:pPr>
      <w:r>
        <w:rPr>
          <w:rFonts w:hint="eastAsia" w:ascii="宋体" w:hAnsi="宋体" w:cs="宋体"/>
          <w:color w:val="auto"/>
          <w:spacing w:val="6"/>
          <w:highlight w:val="none"/>
        </w:rPr>
        <w:t>日期：</w:t>
      </w:r>
      <w:r>
        <w:rPr>
          <w:rFonts w:hint="eastAsia" w:ascii="宋体" w:hAnsi="宋体" w:cs="宋体"/>
          <w:color w:val="auto"/>
          <w:spacing w:val="6"/>
          <w:highlight w:val="none"/>
          <w:u w:val="single"/>
        </w:rPr>
        <w:t xml:space="preserve">     </w:t>
      </w:r>
      <w:r>
        <w:rPr>
          <w:rFonts w:hint="eastAsia" w:ascii="宋体" w:hAnsi="宋体" w:cs="宋体"/>
          <w:color w:val="auto"/>
          <w:spacing w:val="6"/>
          <w:highlight w:val="none"/>
        </w:rPr>
        <w:t>年</w:t>
      </w:r>
      <w:r>
        <w:rPr>
          <w:rFonts w:hint="eastAsia" w:ascii="宋体" w:hAnsi="宋体" w:cs="宋体"/>
          <w:color w:val="auto"/>
          <w:spacing w:val="6"/>
          <w:highlight w:val="none"/>
          <w:u w:val="single"/>
        </w:rPr>
        <w:t xml:space="preserve">   </w:t>
      </w:r>
      <w:r>
        <w:rPr>
          <w:rFonts w:hint="eastAsia" w:ascii="宋体" w:hAnsi="宋体" w:cs="宋体"/>
          <w:color w:val="auto"/>
          <w:spacing w:val="6"/>
          <w:highlight w:val="none"/>
        </w:rPr>
        <w:t>月</w:t>
      </w:r>
      <w:r>
        <w:rPr>
          <w:rFonts w:hint="eastAsia" w:ascii="宋体" w:hAnsi="宋体" w:cs="宋体"/>
          <w:color w:val="auto"/>
          <w:spacing w:val="6"/>
          <w:highlight w:val="none"/>
          <w:u w:val="single"/>
        </w:rPr>
        <w:t xml:space="preserve">   </w:t>
      </w:r>
      <w:r>
        <w:rPr>
          <w:rFonts w:hint="eastAsia" w:ascii="宋体" w:hAnsi="宋体" w:cs="宋体"/>
          <w:color w:val="auto"/>
          <w:spacing w:val="6"/>
          <w:highlight w:val="none"/>
        </w:rPr>
        <w:t>日</w:t>
      </w:r>
    </w:p>
    <w:p>
      <w:pPr>
        <w:pStyle w:val="9"/>
        <w:spacing w:line="360" w:lineRule="auto"/>
        <w:rPr>
          <w:color w:val="auto"/>
          <w:highlight w:val="none"/>
        </w:rPr>
      </w:pPr>
    </w:p>
    <w:p>
      <w:pPr>
        <w:pStyle w:val="9"/>
        <w:spacing w:line="360" w:lineRule="auto"/>
        <w:rPr>
          <w:color w:val="auto"/>
          <w:highlight w:val="none"/>
        </w:rPr>
      </w:pPr>
    </w:p>
    <w:p>
      <w:pPr>
        <w:pStyle w:val="9"/>
        <w:spacing w:line="360" w:lineRule="auto"/>
        <w:rPr>
          <w:color w:val="auto"/>
          <w:highlight w:val="none"/>
        </w:rPr>
        <w:sectPr>
          <w:pgSz w:w="11906" w:h="16838"/>
          <w:pgMar w:top="1440" w:right="1587" w:bottom="1440" w:left="1587" w:header="851" w:footer="992" w:gutter="0"/>
          <w:cols w:space="425" w:num="1"/>
          <w:docGrid w:type="lines" w:linePitch="312" w:charSpace="0"/>
        </w:sectPr>
      </w:pPr>
      <w:r>
        <w:rPr>
          <w:rFonts w:hint="eastAsia"/>
          <w:color w:val="auto"/>
          <w:highlight w:val="none"/>
        </w:rPr>
        <w:t>注：不符合的不需要提供该声明函</w:t>
      </w:r>
    </w:p>
    <w:p>
      <w:pPr>
        <w:pStyle w:val="5"/>
        <w:keepNext w:val="0"/>
        <w:keepLines w:val="0"/>
        <w:widowControl/>
        <w:rPr>
          <w:rFonts w:ascii="宋体" w:hAnsi="宋体" w:cs="宋体"/>
          <w:color w:val="auto"/>
          <w:sz w:val="24"/>
          <w:szCs w:val="24"/>
          <w:highlight w:val="none"/>
        </w:rPr>
      </w:pPr>
      <w:bookmarkStart w:id="333" w:name="_Toc15433"/>
      <w:bookmarkStart w:id="334" w:name="_Toc20221"/>
      <w:r>
        <w:rPr>
          <w:rFonts w:hint="eastAsia" w:ascii="宋体" w:hAnsi="宋体" w:cs="宋体"/>
          <w:color w:val="auto"/>
          <w:sz w:val="24"/>
          <w:szCs w:val="24"/>
          <w:highlight w:val="none"/>
        </w:rPr>
        <w:t>附件六：中小企业声明函（服务）</w:t>
      </w:r>
      <w:bookmarkEnd w:id="333"/>
      <w:bookmarkEnd w:id="334"/>
    </w:p>
    <w:p>
      <w:pPr>
        <w:spacing w:line="360" w:lineRule="auto"/>
        <w:jc w:val="center"/>
        <w:rPr>
          <w:rFonts w:ascii="宋体" w:hAnsi="宋体" w:cs="宋体"/>
          <w:color w:val="auto"/>
          <w:sz w:val="28"/>
          <w:szCs w:val="28"/>
          <w:highlight w:val="none"/>
        </w:rPr>
      </w:pPr>
      <w:r>
        <w:rPr>
          <w:rFonts w:hint="eastAsia" w:ascii="宋体" w:hAnsi="宋体" w:cs="宋体"/>
          <w:color w:val="auto"/>
          <w:sz w:val="28"/>
          <w:szCs w:val="28"/>
          <w:highlight w:val="none"/>
        </w:rPr>
        <w:t>中小企业声明函</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本公司（联合体）郑重声明，根据《政府采购促进中小企业发展管理办法》（财库﹝2020﹞ 46 号）的规定，本公司（联合体）参加</w:t>
      </w:r>
      <w:r>
        <w:rPr>
          <w:rFonts w:hint="eastAsia" w:ascii="宋体" w:hAnsi="宋体" w:cs="宋体"/>
          <w:color w:val="auto"/>
          <w:sz w:val="24"/>
          <w:highlight w:val="none"/>
          <w:u w:val="single"/>
        </w:rPr>
        <w:t>（单位名称）</w:t>
      </w:r>
      <w:r>
        <w:rPr>
          <w:rFonts w:hint="eastAsia" w:ascii="宋体" w:hAnsi="宋体" w:cs="宋体"/>
          <w:color w:val="auto"/>
          <w:sz w:val="24"/>
          <w:highlight w:val="none"/>
        </w:rPr>
        <w:t>的</w:t>
      </w:r>
      <w:r>
        <w:rPr>
          <w:rFonts w:hint="eastAsia" w:ascii="宋体" w:hAnsi="宋体" w:cs="宋体"/>
          <w:color w:val="auto"/>
          <w:sz w:val="24"/>
          <w:highlight w:val="none"/>
          <w:u w:val="single"/>
        </w:rPr>
        <w:t>（项目名称）</w:t>
      </w:r>
      <w:r>
        <w:rPr>
          <w:rFonts w:hint="eastAsia" w:ascii="宋体" w:hAnsi="宋体" w:cs="宋体"/>
          <w:color w:val="auto"/>
          <w:sz w:val="24"/>
          <w:highlight w:val="none"/>
        </w:rPr>
        <w:t>采购活动，工程的施工单位全部为符合政策要求的中小企业（或者：服务全部由符合政策要求的中小企业承接）。相关企 业（含联合体中的中小企业、签订分包意向协议的中小企业）的具体情况如下：</w:t>
      </w:r>
    </w:p>
    <w:p>
      <w:pPr>
        <w:spacing w:line="360" w:lineRule="auto"/>
        <w:rPr>
          <w:rFonts w:ascii="宋体" w:hAnsi="宋体" w:cs="宋体"/>
          <w:color w:val="auto"/>
          <w:sz w:val="24"/>
          <w:highlight w:val="none"/>
        </w:rPr>
      </w:pPr>
      <w:r>
        <w:rPr>
          <w:rFonts w:hint="eastAsia" w:ascii="宋体" w:hAnsi="宋体" w:cs="宋体"/>
          <w:color w:val="auto"/>
          <w:sz w:val="24"/>
          <w:highlight w:val="none"/>
        </w:rPr>
        <w:t>1.</w:t>
      </w:r>
      <w:r>
        <w:rPr>
          <w:rFonts w:hint="eastAsia" w:ascii="宋体" w:hAnsi="宋体" w:cs="宋体"/>
          <w:color w:val="auto"/>
          <w:sz w:val="24"/>
          <w:highlight w:val="none"/>
          <w:u w:val="single"/>
        </w:rPr>
        <w:t xml:space="preserve">（标的名称） </w:t>
      </w:r>
      <w:r>
        <w:rPr>
          <w:rFonts w:hint="eastAsia" w:ascii="宋体" w:hAnsi="宋体" w:cs="宋体"/>
          <w:color w:val="auto"/>
          <w:sz w:val="24"/>
          <w:highlight w:val="none"/>
        </w:rPr>
        <w:t xml:space="preserve"> ，属于</w:t>
      </w:r>
      <w:r>
        <w:rPr>
          <w:rFonts w:hint="eastAsia" w:ascii="宋体" w:hAnsi="宋体" w:cs="宋体"/>
          <w:color w:val="auto"/>
          <w:sz w:val="24"/>
          <w:highlight w:val="none"/>
          <w:u w:val="single"/>
        </w:rPr>
        <w:t xml:space="preserve">  （采购文件中明确的所属行业）  </w:t>
      </w:r>
      <w:r>
        <w:rPr>
          <w:rFonts w:hint="eastAsia" w:ascii="宋体" w:hAnsi="宋体" w:cs="宋体"/>
          <w:color w:val="auto"/>
          <w:sz w:val="24"/>
          <w:highlight w:val="none"/>
        </w:rPr>
        <w:t>；承建（承接）企业为</w:t>
      </w:r>
      <w:r>
        <w:rPr>
          <w:rFonts w:hint="eastAsia" w:ascii="宋体" w:hAnsi="宋体" w:cs="宋体"/>
          <w:color w:val="auto"/>
          <w:sz w:val="24"/>
          <w:highlight w:val="none"/>
          <w:u w:val="single"/>
        </w:rPr>
        <w:t xml:space="preserve">  （企业 名称）  </w:t>
      </w:r>
      <w:r>
        <w:rPr>
          <w:rFonts w:hint="eastAsia" w:ascii="宋体" w:hAnsi="宋体" w:cs="宋体"/>
          <w:color w:val="auto"/>
          <w:sz w:val="24"/>
          <w:highlight w:val="none"/>
        </w:rPr>
        <w:t>，从业人员</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人，营业收入为</w:t>
      </w:r>
      <w:r>
        <w:rPr>
          <w:rFonts w:hint="eastAsia" w:ascii="宋体" w:hAnsi="宋体" w:cs="宋体"/>
          <w:color w:val="auto"/>
          <w:sz w:val="24"/>
          <w:highlight w:val="none"/>
          <w:u w:val="single"/>
        </w:rPr>
        <w:t xml:space="preserve">  </w:t>
      </w:r>
      <w:r>
        <w:rPr>
          <w:rFonts w:hint="eastAsia" w:ascii="宋体" w:hAnsi="宋体" w:cs="宋体"/>
          <w:color w:val="auto"/>
          <w:sz w:val="24"/>
          <w:highlight w:val="none"/>
          <w:u w:val="single"/>
        </w:rPr>
        <w:tab/>
      </w:r>
      <w:r>
        <w:rPr>
          <w:rFonts w:hint="eastAsia" w:ascii="宋体" w:hAnsi="宋体" w:cs="宋体"/>
          <w:color w:val="auto"/>
          <w:sz w:val="24"/>
          <w:highlight w:val="none"/>
        </w:rPr>
        <w:t>万元，资产总额</w:t>
      </w:r>
    </w:p>
    <w:p>
      <w:pPr>
        <w:spacing w:line="360" w:lineRule="auto"/>
        <w:rPr>
          <w:rFonts w:ascii="宋体" w:hAnsi="宋体" w:cs="宋体"/>
          <w:color w:val="auto"/>
          <w:sz w:val="24"/>
          <w:highlight w:val="none"/>
        </w:rPr>
      </w:pPr>
      <w:r>
        <w:rPr>
          <w:rFonts w:hint="eastAsia" w:ascii="宋体" w:hAnsi="宋体" w:cs="宋体"/>
          <w:color w:val="auto"/>
          <w:sz w:val="24"/>
          <w:highlight w:val="none"/>
        </w:rPr>
        <w:t>为</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万元 1，属于</w:t>
      </w:r>
      <w:r>
        <w:rPr>
          <w:rFonts w:hint="eastAsia" w:ascii="宋体" w:hAnsi="宋体" w:cs="宋体"/>
          <w:color w:val="auto"/>
          <w:sz w:val="24"/>
          <w:highlight w:val="none"/>
          <w:u w:val="single"/>
        </w:rPr>
        <w:t xml:space="preserve">（中型企 业、小型企业、微型企业） </w:t>
      </w:r>
      <w:r>
        <w:rPr>
          <w:rFonts w:hint="eastAsia" w:ascii="宋体" w:hAnsi="宋体" w:cs="宋体"/>
          <w:color w:val="auto"/>
          <w:sz w:val="24"/>
          <w:highlight w:val="none"/>
        </w:rPr>
        <w:t xml:space="preserve"> ；</w:t>
      </w:r>
    </w:p>
    <w:p>
      <w:pPr>
        <w:spacing w:line="360" w:lineRule="auto"/>
        <w:rPr>
          <w:rFonts w:ascii="宋体" w:hAnsi="宋体" w:cs="宋体"/>
          <w:color w:val="auto"/>
          <w:sz w:val="24"/>
          <w:highlight w:val="none"/>
        </w:rPr>
      </w:pPr>
      <w:r>
        <w:rPr>
          <w:rFonts w:hint="eastAsia" w:ascii="宋体" w:hAnsi="宋体" w:cs="宋体"/>
          <w:color w:val="auto"/>
          <w:sz w:val="24"/>
          <w:highlight w:val="none"/>
        </w:rPr>
        <w:t>2.</w:t>
      </w:r>
      <w:r>
        <w:rPr>
          <w:rFonts w:hint="eastAsia" w:ascii="宋体" w:hAnsi="宋体" w:cs="宋体"/>
          <w:color w:val="auto"/>
          <w:sz w:val="24"/>
          <w:highlight w:val="none"/>
          <w:u w:val="single"/>
        </w:rPr>
        <w:t xml:space="preserve">（标的名称） </w:t>
      </w:r>
      <w:r>
        <w:rPr>
          <w:rFonts w:hint="eastAsia" w:ascii="宋体" w:hAnsi="宋体" w:cs="宋体"/>
          <w:color w:val="auto"/>
          <w:sz w:val="24"/>
          <w:highlight w:val="none"/>
        </w:rPr>
        <w:t>，属于</w:t>
      </w:r>
      <w:r>
        <w:rPr>
          <w:rFonts w:hint="eastAsia" w:ascii="宋体" w:hAnsi="宋体" w:cs="宋体"/>
          <w:color w:val="auto"/>
          <w:sz w:val="24"/>
          <w:highlight w:val="none"/>
          <w:u w:val="single"/>
        </w:rPr>
        <w:t xml:space="preserve"> （采购文件中明确的所属行业） </w:t>
      </w:r>
      <w:r>
        <w:rPr>
          <w:rFonts w:hint="eastAsia" w:ascii="宋体" w:hAnsi="宋体" w:cs="宋体"/>
          <w:color w:val="auto"/>
          <w:sz w:val="24"/>
          <w:highlight w:val="none"/>
        </w:rPr>
        <w:t>；承建（承接）企业为</w:t>
      </w:r>
      <w:r>
        <w:rPr>
          <w:rFonts w:hint="eastAsia" w:ascii="宋体" w:hAnsi="宋体" w:cs="宋体"/>
          <w:color w:val="auto"/>
          <w:sz w:val="24"/>
          <w:highlight w:val="none"/>
          <w:u w:val="single"/>
        </w:rPr>
        <w:t xml:space="preserve"> （企业 名称） </w:t>
      </w:r>
      <w:r>
        <w:rPr>
          <w:rFonts w:hint="eastAsia" w:ascii="宋体" w:hAnsi="宋体" w:cs="宋体"/>
          <w:color w:val="auto"/>
          <w:sz w:val="24"/>
          <w:highlight w:val="none"/>
        </w:rPr>
        <w:t>，从业人员</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人，营业收入为</w:t>
      </w:r>
      <w:r>
        <w:rPr>
          <w:rFonts w:hint="eastAsia" w:ascii="宋体" w:hAnsi="宋体" w:cs="宋体"/>
          <w:color w:val="auto"/>
          <w:sz w:val="24"/>
          <w:highlight w:val="none"/>
          <w:u w:val="single"/>
        </w:rPr>
        <w:tab/>
      </w:r>
      <w:r>
        <w:rPr>
          <w:rFonts w:hint="eastAsia" w:ascii="宋体" w:hAnsi="宋体" w:cs="宋体"/>
          <w:color w:val="auto"/>
          <w:sz w:val="24"/>
          <w:highlight w:val="none"/>
        </w:rPr>
        <w:t>万元，资产总额为</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万元，属于</w:t>
      </w:r>
      <w:r>
        <w:rPr>
          <w:rFonts w:hint="eastAsia" w:ascii="宋体" w:hAnsi="宋体" w:cs="宋体"/>
          <w:color w:val="auto"/>
          <w:sz w:val="24"/>
          <w:highlight w:val="none"/>
          <w:u w:val="single"/>
        </w:rPr>
        <w:t xml:space="preserve">（中型企业、 小型企业、微型企业） </w:t>
      </w:r>
      <w:r>
        <w:rPr>
          <w:rFonts w:hint="eastAsia" w:ascii="宋体" w:hAnsi="宋体" w:cs="宋体"/>
          <w:color w:val="auto"/>
          <w:sz w:val="24"/>
          <w:highlight w:val="none"/>
        </w:rPr>
        <w:t>；</w:t>
      </w:r>
    </w:p>
    <w:p>
      <w:pPr>
        <w:spacing w:line="360" w:lineRule="auto"/>
        <w:rPr>
          <w:rFonts w:ascii="宋体" w:hAnsi="宋体" w:cs="宋体"/>
          <w:color w:val="auto"/>
          <w:sz w:val="24"/>
          <w:highlight w:val="none"/>
        </w:rPr>
      </w:pPr>
      <w:r>
        <w:rPr>
          <w:rFonts w:hint="eastAsia" w:ascii="宋体" w:hAnsi="宋体" w:cs="宋体"/>
          <w:color w:val="auto"/>
          <w:sz w:val="24"/>
          <w:highlight w:val="none"/>
        </w:rPr>
        <w:t>„„</w:t>
      </w:r>
    </w:p>
    <w:p>
      <w:pPr>
        <w:spacing w:line="360" w:lineRule="auto"/>
        <w:rPr>
          <w:rFonts w:ascii="宋体" w:hAnsi="宋体" w:cs="宋体"/>
          <w:color w:val="auto"/>
          <w:sz w:val="24"/>
          <w:highlight w:val="none"/>
        </w:rPr>
      </w:pPr>
      <w:r>
        <w:rPr>
          <w:rFonts w:hint="eastAsia" w:ascii="宋体" w:hAnsi="宋体" w:cs="宋体"/>
          <w:color w:val="auto"/>
          <w:sz w:val="24"/>
          <w:highlight w:val="none"/>
        </w:rPr>
        <w:t>以上企业，不属于大企业的分支机构，不存在控股股东为大企业的情形，也不存在与大企 业的负责人为同一人的情形。</w:t>
      </w:r>
    </w:p>
    <w:p>
      <w:pPr>
        <w:spacing w:line="360" w:lineRule="auto"/>
        <w:rPr>
          <w:rFonts w:ascii="宋体" w:hAnsi="宋体" w:cs="宋体"/>
          <w:color w:val="auto"/>
          <w:sz w:val="24"/>
          <w:highlight w:val="none"/>
        </w:rPr>
      </w:pPr>
      <w:r>
        <w:rPr>
          <w:rFonts w:hint="eastAsia" w:ascii="宋体" w:hAnsi="宋体" w:cs="宋体"/>
          <w:color w:val="auto"/>
          <w:sz w:val="24"/>
          <w:highlight w:val="none"/>
        </w:rPr>
        <w:t>本企业对上述声明内容的真实性负责。如有虚假，将依法承担相应责任。</w:t>
      </w:r>
    </w:p>
    <w:p>
      <w:pPr>
        <w:spacing w:line="360" w:lineRule="auto"/>
        <w:rPr>
          <w:rFonts w:ascii="宋体" w:hAnsi="宋体" w:cs="宋体"/>
          <w:color w:val="auto"/>
          <w:sz w:val="24"/>
          <w:highlight w:val="none"/>
        </w:rPr>
      </w:pPr>
    </w:p>
    <w:p>
      <w:pPr>
        <w:spacing w:line="360" w:lineRule="auto"/>
        <w:ind w:firstLine="4080" w:firstLineChars="1700"/>
        <w:rPr>
          <w:rFonts w:ascii="宋体" w:hAnsi="宋体" w:cs="宋体"/>
          <w:color w:val="auto"/>
          <w:sz w:val="24"/>
          <w:highlight w:val="none"/>
        </w:rPr>
      </w:pPr>
      <w:r>
        <w:rPr>
          <w:rFonts w:hint="eastAsia" w:ascii="宋体" w:hAnsi="宋体" w:cs="宋体"/>
          <w:color w:val="auto"/>
          <w:sz w:val="24"/>
          <w:highlight w:val="none"/>
        </w:rPr>
        <w:t xml:space="preserve">企业名称（盖章）： </w:t>
      </w:r>
    </w:p>
    <w:p>
      <w:pPr>
        <w:spacing w:line="360" w:lineRule="auto"/>
        <w:ind w:firstLine="4080" w:firstLineChars="1700"/>
        <w:rPr>
          <w:rFonts w:ascii="宋体" w:hAnsi="宋体" w:cs="宋体"/>
          <w:color w:val="auto"/>
          <w:sz w:val="24"/>
          <w:highlight w:val="none"/>
        </w:rPr>
      </w:pPr>
    </w:p>
    <w:p>
      <w:pPr>
        <w:spacing w:line="360" w:lineRule="auto"/>
        <w:ind w:firstLine="4080" w:firstLineChars="1700"/>
        <w:rPr>
          <w:rFonts w:ascii="宋体" w:hAnsi="宋体" w:cs="宋体"/>
          <w:color w:val="auto"/>
          <w:sz w:val="24"/>
          <w:highlight w:val="none"/>
        </w:rPr>
      </w:pPr>
      <w:r>
        <w:rPr>
          <w:rFonts w:hint="eastAsia" w:ascii="宋体" w:hAnsi="宋体" w:cs="宋体"/>
          <w:color w:val="auto"/>
          <w:sz w:val="24"/>
          <w:highlight w:val="none"/>
        </w:rPr>
        <w:t>日  期：</w:t>
      </w:r>
    </w:p>
    <w:p>
      <w:pPr>
        <w:spacing w:line="360" w:lineRule="auto"/>
        <w:rPr>
          <w:rFonts w:ascii="宋体" w:hAnsi="宋体" w:cs="宋体"/>
          <w:color w:val="auto"/>
          <w:sz w:val="24"/>
          <w:highlight w:val="none"/>
        </w:rPr>
      </w:pPr>
    </w:p>
    <w:p>
      <w:pPr>
        <w:spacing w:line="360" w:lineRule="auto"/>
        <w:rPr>
          <w:rFonts w:ascii="宋体" w:hAnsi="宋体" w:cs="宋体"/>
          <w:color w:val="auto"/>
          <w:sz w:val="24"/>
          <w:highlight w:val="none"/>
        </w:rPr>
      </w:pPr>
    </w:p>
    <w:p>
      <w:pPr>
        <w:spacing w:line="360" w:lineRule="auto"/>
        <w:rPr>
          <w:rFonts w:ascii="宋体" w:hAnsi="宋体" w:cs="宋体"/>
          <w:color w:val="auto"/>
          <w:sz w:val="24"/>
          <w:highlight w:val="none"/>
        </w:rPr>
      </w:pPr>
    </w:p>
    <w:p>
      <w:pPr>
        <w:spacing w:line="360" w:lineRule="auto"/>
        <w:rPr>
          <w:rFonts w:ascii="宋体" w:hAnsi="宋体" w:cs="宋体"/>
          <w:color w:val="auto"/>
          <w:sz w:val="24"/>
          <w:highlight w:val="none"/>
        </w:rPr>
        <w:sectPr>
          <w:pgSz w:w="11906" w:h="16838"/>
          <w:pgMar w:top="1440" w:right="1587" w:bottom="1440" w:left="1587" w:header="851" w:footer="992" w:gutter="0"/>
          <w:cols w:space="425" w:num="1"/>
          <w:docGrid w:type="lines" w:linePitch="312" w:charSpace="0"/>
        </w:sectPr>
      </w:pPr>
      <w:r>
        <w:rPr>
          <w:rFonts w:hint="eastAsia" w:ascii="宋体" w:hAnsi="宋体" w:cs="宋体"/>
          <w:b/>
          <w:bCs/>
          <w:color w:val="auto"/>
          <w:sz w:val="24"/>
          <w:highlight w:val="none"/>
        </w:rPr>
        <w:t>备注：1 从业人员、营业收入、资产总额填报上一年度数据，无上一年度数据的新成立企业可不填报。</w:t>
      </w:r>
    </w:p>
    <w:p>
      <w:pPr>
        <w:spacing w:line="360" w:lineRule="auto"/>
        <w:rPr>
          <w:rFonts w:ascii="宋体" w:hAnsi="宋体" w:cs="宋体"/>
          <w:b/>
          <w:bCs/>
          <w:color w:val="auto"/>
          <w:sz w:val="24"/>
          <w:highlight w:val="none"/>
        </w:rPr>
      </w:pPr>
      <w:r>
        <w:rPr>
          <w:rFonts w:hint="eastAsia" w:ascii="宋体" w:hAnsi="宋体" w:cs="宋体"/>
          <w:b/>
          <w:bCs/>
          <w:color w:val="auto"/>
          <w:sz w:val="24"/>
          <w:highlight w:val="none"/>
        </w:rPr>
        <w:t>附：中小企业划型标准规定</w:t>
      </w:r>
    </w:p>
    <w:p>
      <w:pPr>
        <w:spacing w:line="360" w:lineRule="auto"/>
        <w:rPr>
          <w:rFonts w:ascii="宋体" w:hAnsi="宋体" w:cs="宋体"/>
          <w:color w:val="auto"/>
          <w:sz w:val="24"/>
          <w:highlight w:val="none"/>
        </w:rPr>
      </w:pPr>
    </w:p>
    <w:p>
      <w:pPr>
        <w:spacing w:line="360" w:lineRule="auto"/>
        <w:rPr>
          <w:rFonts w:ascii="宋体" w:hAnsi="宋体" w:cs="宋体"/>
          <w:color w:val="auto"/>
          <w:sz w:val="24"/>
          <w:highlight w:val="none"/>
        </w:rPr>
      </w:pPr>
      <w:r>
        <w:rPr>
          <w:rFonts w:hint="eastAsia" w:ascii="宋体" w:hAnsi="宋体" w:cs="宋体"/>
          <w:color w:val="auto"/>
          <w:sz w:val="24"/>
          <w:highlight w:val="none"/>
        </w:rPr>
        <w:t>一、本规定适用的行业包括：农、林、牧、渔业，工业（包括采矿业，制造业，电力、热力、 燃气及水生产和供应业），建筑业，批发业，零售业，交通运输业（不含铁路运输业），仓储业， 邮政业，住宿业，餐饮业，信息传输业（包括电信、互联网和相关服务），软件和信息技术服务 业，房地产开发经营，物业管理，租赁和商务服务业，其他未列明行业（包括科学研究和技术服 务业，水利、环境和公共设施管理业，居民服务、修理和其他服务业，社会工作，文化、体育和 娱乐业等）。</w:t>
      </w:r>
    </w:p>
    <w:p>
      <w:pPr>
        <w:spacing w:line="360" w:lineRule="auto"/>
        <w:rPr>
          <w:rFonts w:ascii="宋体" w:hAnsi="宋体" w:cs="宋体"/>
          <w:color w:val="auto"/>
          <w:sz w:val="24"/>
          <w:highlight w:val="none"/>
        </w:rPr>
      </w:pPr>
      <w:r>
        <w:rPr>
          <w:rFonts w:hint="eastAsia" w:ascii="宋体" w:hAnsi="宋体" w:cs="宋体"/>
          <w:color w:val="auto"/>
          <w:sz w:val="24"/>
          <w:highlight w:val="none"/>
        </w:rPr>
        <w:t>二、各行业划型标准为：</w:t>
      </w:r>
    </w:p>
    <w:p>
      <w:pPr>
        <w:spacing w:line="360" w:lineRule="auto"/>
        <w:rPr>
          <w:rFonts w:ascii="宋体" w:hAnsi="宋体" w:cs="宋体"/>
          <w:color w:val="auto"/>
          <w:sz w:val="24"/>
          <w:highlight w:val="none"/>
        </w:rPr>
      </w:pPr>
      <w:r>
        <w:rPr>
          <w:rFonts w:hint="eastAsia" w:ascii="宋体" w:hAnsi="宋体" w:cs="宋体"/>
          <w:color w:val="auto"/>
          <w:sz w:val="24"/>
          <w:highlight w:val="none"/>
        </w:rPr>
        <w:t>（一）农、林、牧、渔业。营业收入 20000 万元以下的为中小微型企业。其中，营业收入500万元及以上的为中型企业，营业收入50万元及以上的为小型企业，营业收入50万元以下的为微 型企业。</w:t>
      </w:r>
    </w:p>
    <w:p>
      <w:pPr>
        <w:spacing w:line="360" w:lineRule="auto"/>
        <w:rPr>
          <w:rFonts w:ascii="宋体" w:hAnsi="宋体" w:cs="宋体"/>
          <w:color w:val="auto"/>
          <w:sz w:val="24"/>
          <w:highlight w:val="none"/>
        </w:rPr>
      </w:pPr>
      <w:r>
        <w:rPr>
          <w:rFonts w:hint="eastAsia" w:ascii="宋体" w:hAnsi="宋体" w:cs="宋体"/>
          <w:color w:val="auto"/>
          <w:sz w:val="24"/>
          <w:highlight w:val="none"/>
        </w:rPr>
        <w:t>（二）工业。从业人员1000人以下或营业收入40000万元以下的为中小微型企业。其中，从业人员300人及以上，且营业收入2000万元及以上的为中型企业；从业人员20人及以上，且营业</w:t>
      </w:r>
    </w:p>
    <w:p>
      <w:pPr>
        <w:spacing w:line="360" w:lineRule="auto"/>
        <w:rPr>
          <w:rFonts w:ascii="宋体" w:hAnsi="宋体" w:cs="宋体"/>
          <w:color w:val="auto"/>
          <w:sz w:val="24"/>
          <w:highlight w:val="none"/>
        </w:rPr>
      </w:pPr>
      <w:r>
        <w:rPr>
          <w:rFonts w:hint="eastAsia" w:ascii="宋体" w:hAnsi="宋体" w:cs="宋体"/>
          <w:color w:val="auto"/>
          <w:sz w:val="24"/>
          <w:highlight w:val="none"/>
        </w:rPr>
        <w:t>收入 300 万元及以上的为小型企业；从业人员 20 人以下或营业收入 300 万元以下的为微型企业。</w:t>
      </w:r>
    </w:p>
    <w:p>
      <w:pPr>
        <w:spacing w:line="360" w:lineRule="auto"/>
        <w:rPr>
          <w:rFonts w:ascii="宋体" w:hAnsi="宋体" w:cs="宋体"/>
          <w:color w:val="auto"/>
          <w:sz w:val="24"/>
          <w:highlight w:val="none"/>
        </w:rPr>
      </w:pPr>
      <w:r>
        <w:rPr>
          <w:rFonts w:hint="eastAsia" w:ascii="宋体" w:hAnsi="宋体" w:cs="宋体"/>
          <w:color w:val="auto"/>
          <w:sz w:val="24"/>
          <w:highlight w:val="none"/>
        </w:rPr>
        <w:t>（三）建筑业。营业收入80000万元以下或资产总额80000万元以下的为中小微型企业。其中，营业收入6000万元及以上，且资产总额5000万元及以上的为中型企业；营业收入300万元及以</w:t>
      </w:r>
    </w:p>
    <w:p>
      <w:pPr>
        <w:spacing w:line="360" w:lineRule="auto"/>
        <w:rPr>
          <w:rFonts w:ascii="宋体" w:hAnsi="宋体" w:cs="宋体"/>
          <w:color w:val="auto"/>
          <w:sz w:val="24"/>
          <w:highlight w:val="none"/>
        </w:rPr>
      </w:pPr>
      <w:r>
        <w:rPr>
          <w:rFonts w:hint="eastAsia" w:ascii="宋体" w:hAnsi="宋体" w:cs="宋体"/>
          <w:color w:val="auto"/>
          <w:sz w:val="24"/>
          <w:highlight w:val="none"/>
        </w:rPr>
        <w:t>上，且资产总额300万元及以上的为小型企业；营业收入300万元以下或资产总额 300 万元以下的为微型企业。</w:t>
      </w:r>
    </w:p>
    <w:p>
      <w:pPr>
        <w:spacing w:line="360" w:lineRule="auto"/>
        <w:rPr>
          <w:rFonts w:ascii="宋体" w:hAnsi="宋体" w:cs="宋体"/>
          <w:color w:val="auto"/>
          <w:sz w:val="24"/>
          <w:highlight w:val="none"/>
        </w:rPr>
      </w:pPr>
      <w:r>
        <w:rPr>
          <w:rFonts w:hint="eastAsia" w:ascii="宋体" w:hAnsi="宋体" w:cs="宋体"/>
          <w:color w:val="auto"/>
          <w:sz w:val="24"/>
          <w:highlight w:val="none"/>
        </w:rPr>
        <w:t>（四）批发业。从业人员200人以下或营业收入40000万元以下的为中小微型企业。其中，从业人员20人及以上，且营业收入5000万元及以上的为中型企业；从业人员5人及以上，且营业收入1000万元及以上的为小型企业；从业人员5 人以下或营业收入1000万元以下的为微型企业。</w:t>
      </w:r>
    </w:p>
    <w:p>
      <w:pPr>
        <w:spacing w:line="360" w:lineRule="auto"/>
        <w:rPr>
          <w:rFonts w:ascii="宋体" w:hAnsi="宋体" w:cs="宋体"/>
          <w:color w:val="auto"/>
          <w:sz w:val="24"/>
          <w:highlight w:val="none"/>
        </w:rPr>
      </w:pPr>
      <w:r>
        <w:rPr>
          <w:rFonts w:hint="eastAsia" w:ascii="宋体" w:hAnsi="宋体" w:cs="宋体"/>
          <w:color w:val="auto"/>
          <w:sz w:val="24"/>
          <w:highlight w:val="none"/>
        </w:rPr>
        <w:t>（五）零售业。从业人员300人以下或营业收入 20000 万元以下的为中小微型企业。其中，从业人员 50 人及以上，且营业收入 500 万元及以上的为中型企业；从业人员 10 人及以上，且营业收入 100 万元及以上的为小型企业；从业人员 10 人以下或营业收入100万元以下的为微型企业。</w:t>
      </w:r>
    </w:p>
    <w:p>
      <w:pPr>
        <w:spacing w:line="360" w:lineRule="auto"/>
        <w:rPr>
          <w:rFonts w:ascii="宋体" w:hAnsi="宋体" w:cs="宋体"/>
          <w:color w:val="auto"/>
          <w:sz w:val="24"/>
          <w:highlight w:val="none"/>
        </w:rPr>
      </w:pPr>
      <w:r>
        <w:rPr>
          <w:rFonts w:hint="eastAsia" w:ascii="宋体" w:hAnsi="宋体" w:cs="宋体"/>
          <w:color w:val="auto"/>
          <w:sz w:val="24"/>
          <w:highlight w:val="none"/>
        </w:rPr>
        <w:t>（六）交通运输业。从业人员 1000 人以下或营业收入 30000 万元以下的为中小微型企业。其中，从业人员 300 人及以上，且营业收入 3000 万元及以上的为中型企业；从业人员 20 人及以上，且营业收入 200 万元及以上的为小型企业；从业人员 20 人以下或营业收入 200 万元以下的为微型企（七）仓储业。从业人员 200 人以下或营业收入 30000 万元以下的为中小微型企业。其中，从业人员 100 人及以上，且营业收入 1000 万元及以上的为中型企业；从业人员 20 人及以上，且营业收入 100 万元及以上的为小型企业；从业人员 20 人以下或营业收入 100 万元以下的为微型企业。</w:t>
      </w:r>
    </w:p>
    <w:p>
      <w:pPr>
        <w:spacing w:line="360" w:lineRule="auto"/>
        <w:rPr>
          <w:rFonts w:ascii="宋体" w:hAnsi="宋体" w:cs="宋体"/>
          <w:color w:val="auto"/>
          <w:sz w:val="24"/>
          <w:highlight w:val="none"/>
        </w:rPr>
      </w:pPr>
      <w:r>
        <w:rPr>
          <w:rFonts w:hint="eastAsia" w:ascii="宋体" w:hAnsi="宋体" w:cs="宋体"/>
          <w:color w:val="auto"/>
          <w:sz w:val="24"/>
          <w:highlight w:val="none"/>
        </w:rPr>
        <w:t>（八）邮政业。从业人员 1000 人以下或营业收入 30000 万元以下的为中小微型企业。其中，从业人员 300 人及以上，且营业收入 2000 万元及以上的为中型企业；从业人员 20 人及以上，且营 业收入 100 万元及以上的为小型企业；从业人员 20 人以下或营业收入 100 万元以下的为微型企业。</w:t>
      </w:r>
    </w:p>
    <w:p>
      <w:pPr>
        <w:spacing w:line="360" w:lineRule="auto"/>
        <w:rPr>
          <w:rFonts w:ascii="宋体" w:hAnsi="宋体" w:cs="宋体"/>
          <w:color w:val="auto"/>
          <w:sz w:val="24"/>
          <w:highlight w:val="none"/>
        </w:rPr>
      </w:pPr>
      <w:r>
        <w:rPr>
          <w:rFonts w:hint="eastAsia" w:ascii="宋体" w:hAnsi="宋体" w:cs="宋体"/>
          <w:color w:val="auto"/>
          <w:sz w:val="24"/>
          <w:highlight w:val="none"/>
        </w:rPr>
        <w:t>（九）住宿业。从业人员 300 人以下或营业收入 10000 万元以下的为中小微型企业。其中，从业人员 100 人及以上，且营业收入 2000 万元及以上的为中型企业；从业人员 10 人及以上，且营业收入 100 万元及以上的为小型企业；从业人员 10 人以下或营业收入 100 万元以下的为微型企业。</w:t>
      </w:r>
    </w:p>
    <w:p>
      <w:pPr>
        <w:spacing w:line="360" w:lineRule="auto"/>
        <w:rPr>
          <w:rFonts w:ascii="宋体" w:hAnsi="宋体" w:cs="宋体"/>
          <w:color w:val="auto"/>
          <w:sz w:val="24"/>
          <w:highlight w:val="none"/>
        </w:rPr>
      </w:pPr>
      <w:r>
        <w:rPr>
          <w:rFonts w:hint="eastAsia" w:ascii="宋体" w:hAnsi="宋体" w:cs="宋体"/>
          <w:color w:val="auto"/>
          <w:sz w:val="24"/>
          <w:highlight w:val="none"/>
        </w:rPr>
        <w:t>（十）餐饮业。从业人员 300 人以下或营业收入 10000 万元以下的为中小微型企业。其中，从业人员 100 人及以上，且营业收入 2000 万元及以上的为中型企业；从业人员 10 人及以上，且营业收入 100 万元及以上的为小型企业；从业人员 10 人以下或营业收入 100 万元以下的为微型企业。</w:t>
      </w:r>
    </w:p>
    <w:p>
      <w:pPr>
        <w:spacing w:line="360" w:lineRule="auto"/>
        <w:rPr>
          <w:rFonts w:ascii="宋体" w:hAnsi="宋体" w:cs="宋体"/>
          <w:color w:val="auto"/>
          <w:sz w:val="24"/>
          <w:highlight w:val="none"/>
        </w:rPr>
      </w:pPr>
      <w:r>
        <w:rPr>
          <w:rFonts w:hint="eastAsia" w:ascii="宋体" w:hAnsi="宋体" w:cs="宋体"/>
          <w:color w:val="auto"/>
          <w:sz w:val="24"/>
          <w:highlight w:val="none"/>
        </w:rPr>
        <w:t>（十一）信息传输业。从业人员 2000 人以下或营业收入 100000 万元以下的为中小微型企业。其中，从业人员 100 人及以上，且营业收入 1000 万元及以上的为中型企业；从业人员 10 人及以上，</w:t>
      </w:r>
    </w:p>
    <w:p>
      <w:pPr>
        <w:spacing w:line="360" w:lineRule="auto"/>
        <w:rPr>
          <w:rFonts w:ascii="宋体" w:hAnsi="宋体" w:cs="宋体"/>
          <w:color w:val="auto"/>
          <w:sz w:val="24"/>
          <w:highlight w:val="none"/>
        </w:rPr>
      </w:pPr>
      <w:r>
        <w:rPr>
          <w:rFonts w:hint="eastAsia" w:ascii="宋体" w:hAnsi="宋体" w:cs="宋体"/>
          <w:color w:val="auto"/>
          <w:sz w:val="24"/>
          <w:highlight w:val="none"/>
        </w:rPr>
        <w:t>且营业收入 100 万元及以上的为小型企业；从业人员 10 人以下或营业收入 100 万元以下的为微型 企业。</w:t>
      </w:r>
    </w:p>
    <w:p>
      <w:pPr>
        <w:spacing w:line="360" w:lineRule="auto"/>
        <w:rPr>
          <w:rFonts w:ascii="宋体" w:hAnsi="宋体" w:cs="宋体"/>
          <w:color w:val="auto"/>
          <w:sz w:val="24"/>
          <w:highlight w:val="none"/>
        </w:rPr>
      </w:pPr>
      <w:r>
        <w:rPr>
          <w:rFonts w:hint="eastAsia" w:ascii="宋体" w:hAnsi="宋体" w:cs="宋体"/>
          <w:color w:val="auto"/>
          <w:sz w:val="24"/>
          <w:highlight w:val="none"/>
        </w:rPr>
        <w:t>（十二）软件和信息技术服务业。从业人员 300 人以下或营业收入 10000 万元以下的为中小微型企业。其中，从业人员 100 人及以上，且营业收入 1000 万元及以上的为中型企业；从业人员 10人及以上，且营业收入 50 万元及以上的为小型企业；从业人员 10 人以下或营业收入 50 万元以下 的为微型企业。</w:t>
      </w:r>
    </w:p>
    <w:p>
      <w:pPr>
        <w:spacing w:line="360" w:lineRule="auto"/>
        <w:rPr>
          <w:rFonts w:ascii="宋体" w:hAnsi="宋体" w:cs="宋体"/>
          <w:color w:val="auto"/>
          <w:sz w:val="24"/>
          <w:highlight w:val="none"/>
        </w:rPr>
      </w:pPr>
      <w:r>
        <w:rPr>
          <w:rFonts w:hint="eastAsia" w:ascii="宋体" w:hAnsi="宋体" w:cs="宋体"/>
          <w:color w:val="auto"/>
          <w:sz w:val="24"/>
          <w:highlight w:val="none"/>
        </w:rPr>
        <w:t>（十三）房地产开发经营。营业收入 200000 万元以下或资产总额 10000 万元以下的为中小微型企业。其中，营业收入 1000 万元及以上，且资产总额 5000 万元及以上的为中型企业；营业收入100 万元及以上，且资产总额 2000 万元及以上的为小型企业；营业收入 100 万元以下或资产总额2000 万元以下的为微型企业。</w:t>
      </w:r>
    </w:p>
    <w:p>
      <w:pPr>
        <w:spacing w:line="360" w:lineRule="auto"/>
        <w:rPr>
          <w:rFonts w:ascii="宋体" w:hAnsi="宋体" w:cs="宋体"/>
          <w:color w:val="auto"/>
          <w:sz w:val="24"/>
          <w:highlight w:val="none"/>
        </w:rPr>
      </w:pPr>
      <w:r>
        <w:rPr>
          <w:rFonts w:hint="eastAsia" w:ascii="宋体" w:hAnsi="宋体" w:cs="宋体"/>
          <w:color w:val="auto"/>
          <w:sz w:val="24"/>
          <w:highlight w:val="none"/>
        </w:rPr>
        <w:t>（十四）物业管理。从业人员 1000 人以下或营业收入 5000 万元以下的为中小微型企业。其中，从业人员 300 人及以上，且营业收入 1000 万元及以上的为中型企业；从业人员 100 人及以上，且营业收入 500 万元及以上的为小型企业；从业人员 100 人以下或营业收入 500 万元以下的为微型 企业。（十五）租赁和商务服务业。从业人员 300 人以下或资产总额 120000 万元以下的为中小微型企业。其中，从业人员 100 人及以上，且资产总额 8000 万元及以上的为中型企业；从业人员 10 人及以上，且资产总额 100 万元及以上的为小型企业；从业人员 10 人以下或资产总额 100 万元以下 的为微型企业。</w:t>
      </w:r>
    </w:p>
    <w:p>
      <w:pPr>
        <w:spacing w:line="360" w:lineRule="auto"/>
        <w:rPr>
          <w:rFonts w:ascii="宋体" w:hAnsi="宋体" w:cs="宋体"/>
          <w:color w:val="auto"/>
          <w:sz w:val="24"/>
          <w:highlight w:val="none"/>
        </w:rPr>
      </w:pPr>
      <w:r>
        <w:rPr>
          <w:rFonts w:hint="eastAsia" w:ascii="宋体" w:hAnsi="宋体" w:cs="宋体"/>
          <w:color w:val="auto"/>
          <w:sz w:val="24"/>
          <w:highlight w:val="none"/>
        </w:rPr>
        <w:t>（十六）其他未列明行业。从业人员 300 人以下的为中小微型企业。其中，从业人员 100 人及以上的为中型企业；从业人员 10 人及以上的为小型企业；从业人员 10 人以下的为微型企业。</w:t>
      </w:r>
    </w:p>
    <w:p>
      <w:pPr>
        <w:pStyle w:val="9"/>
        <w:rPr>
          <w:rFonts w:ascii="宋体" w:hAnsi="宋体" w:cs="宋体"/>
          <w:color w:val="auto"/>
          <w:highlight w:val="none"/>
        </w:rPr>
        <w:sectPr>
          <w:pgSz w:w="11906" w:h="16838"/>
          <w:pgMar w:top="1440" w:right="1587" w:bottom="1440" w:left="1587" w:header="851" w:footer="992" w:gutter="0"/>
          <w:cols w:space="425" w:num="1"/>
          <w:docGrid w:type="lines" w:linePitch="312" w:charSpace="0"/>
        </w:sectPr>
      </w:pPr>
    </w:p>
    <w:p>
      <w:pPr>
        <w:pStyle w:val="5"/>
        <w:keepNext w:val="0"/>
        <w:keepLines w:val="0"/>
        <w:widowControl/>
        <w:rPr>
          <w:rFonts w:ascii="宋体" w:hAnsi="宋体" w:cs="宋体"/>
          <w:color w:val="auto"/>
          <w:sz w:val="24"/>
          <w:szCs w:val="24"/>
          <w:highlight w:val="none"/>
        </w:rPr>
      </w:pPr>
      <w:bookmarkStart w:id="335" w:name="_Toc14295"/>
      <w:bookmarkStart w:id="336" w:name="_Toc18893"/>
      <w:r>
        <w:rPr>
          <w:rFonts w:hint="eastAsia" w:ascii="宋体" w:hAnsi="宋体" w:cs="宋体"/>
          <w:color w:val="auto"/>
          <w:sz w:val="24"/>
          <w:szCs w:val="24"/>
          <w:highlight w:val="none"/>
        </w:rPr>
        <w:t>附件七：残疾人福利性单位声明函</w:t>
      </w:r>
      <w:bookmarkEnd w:id="335"/>
      <w:bookmarkEnd w:id="336"/>
    </w:p>
    <w:p>
      <w:pPr>
        <w:rPr>
          <w:color w:val="auto"/>
          <w:highlight w:val="none"/>
        </w:rPr>
      </w:pPr>
    </w:p>
    <w:p>
      <w:pPr>
        <w:spacing w:line="360" w:lineRule="auto"/>
        <w:jc w:val="center"/>
        <w:rPr>
          <w:rFonts w:ascii="宋体" w:hAnsi="宋体" w:cs="宋体"/>
          <w:color w:val="auto"/>
          <w:sz w:val="28"/>
          <w:szCs w:val="28"/>
          <w:highlight w:val="none"/>
        </w:rPr>
      </w:pPr>
      <w:r>
        <w:rPr>
          <w:rFonts w:hint="eastAsia" w:ascii="宋体" w:hAnsi="宋体" w:cs="宋体"/>
          <w:color w:val="auto"/>
          <w:sz w:val="28"/>
          <w:szCs w:val="28"/>
          <w:highlight w:val="none"/>
        </w:rPr>
        <w:t>残疾人福利性单位声明函</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本单位郑重声明，根据《财政部 民政部 中国残疾人联合会关于促进残疾人就业政府采购 政策的通知》（财库〔2017〕 141 号）的规定，本单位为符合条件的残疾人福利性单位，且本单位参加</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单位的</w:t>
      </w:r>
      <w:r>
        <w:rPr>
          <w:rFonts w:hint="eastAsia" w:ascii="宋体" w:hAnsi="宋体" w:cs="宋体"/>
          <w:color w:val="auto"/>
          <w:sz w:val="24"/>
          <w:highlight w:val="none"/>
          <w:u w:val="single"/>
        </w:rPr>
        <w:t xml:space="preserve">    </w:t>
      </w:r>
      <w:r>
        <w:rPr>
          <w:rFonts w:hint="eastAsia" w:ascii="宋体" w:hAnsi="宋体" w:cs="宋体"/>
          <w:color w:val="auto"/>
          <w:sz w:val="24"/>
          <w:highlight w:val="none"/>
          <w:u w:val="single"/>
        </w:rPr>
        <w:tab/>
      </w:r>
      <w:r>
        <w:rPr>
          <w:rFonts w:hint="eastAsia" w:ascii="宋体" w:hAnsi="宋体" w:cs="宋体"/>
          <w:color w:val="auto"/>
          <w:sz w:val="24"/>
          <w:highlight w:val="none"/>
        </w:rPr>
        <w:t>项目（项目编号：</w:t>
      </w:r>
      <w:r>
        <w:rPr>
          <w:rFonts w:hint="eastAsia" w:ascii="宋体" w:hAnsi="宋体" w:cs="宋体"/>
          <w:color w:val="auto"/>
          <w:sz w:val="24"/>
          <w:highlight w:val="none"/>
          <w:u w:val="single"/>
        </w:rPr>
        <w:t xml:space="preserve">    </w:t>
      </w:r>
      <w:r>
        <w:rPr>
          <w:rFonts w:hint="eastAsia" w:ascii="宋体" w:hAnsi="宋体" w:cs="宋体"/>
          <w:color w:val="auto"/>
          <w:sz w:val="24"/>
          <w:highlight w:val="none"/>
          <w:u w:val="single"/>
        </w:rPr>
        <w:tab/>
      </w:r>
      <w:r>
        <w:rPr>
          <w:rFonts w:hint="eastAsia" w:ascii="宋体" w:hAnsi="宋体" w:cs="宋体"/>
          <w:color w:val="auto"/>
          <w:sz w:val="24"/>
          <w:highlight w:val="none"/>
        </w:rPr>
        <w:t>）采购活动提供本单位制造的货物（由本单位承担工程/提供服务），或者提供其他残疾人福利性单位制造的货物（不包括使用非残疾人福利性单位注册商标的货物）。</w:t>
      </w:r>
    </w:p>
    <w:p>
      <w:pPr>
        <w:spacing w:line="360" w:lineRule="auto"/>
        <w:rPr>
          <w:rFonts w:ascii="宋体" w:hAnsi="宋体" w:cs="宋体"/>
          <w:color w:val="auto"/>
          <w:sz w:val="24"/>
          <w:highlight w:val="none"/>
        </w:rPr>
      </w:pP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本单位对上述声明的真实性负责。如有虚假，将依法承担相应责任。</w:t>
      </w:r>
    </w:p>
    <w:p>
      <w:pPr>
        <w:spacing w:line="360" w:lineRule="auto"/>
        <w:rPr>
          <w:rFonts w:ascii="宋体" w:hAnsi="宋体" w:cs="宋体"/>
          <w:color w:val="auto"/>
          <w:sz w:val="24"/>
          <w:highlight w:val="none"/>
        </w:rPr>
      </w:pPr>
    </w:p>
    <w:p>
      <w:pPr>
        <w:spacing w:line="360" w:lineRule="auto"/>
        <w:rPr>
          <w:rFonts w:ascii="宋体" w:hAnsi="宋体" w:cs="宋体"/>
          <w:color w:val="auto"/>
          <w:sz w:val="24"/>
          <w:highlight w:val="none"/>
        </w:rPr>
      </w:pPr>
    </w:p>
    <w:p>
      <w:pPr>
        <w:spacing w:line="360" w:lineRule="auto"/>
        <w:rPr>
          <w:rFonts w:ascii="宋体" w:hAnsi="宋体" w:cs="宋体"/>
          <w:color w:val="auto"/>
          <w:sz w:val="24"/>
          <w:highlight w:val="none"/>
        </w:rPr>
      </w:pPr>
    </w:p>
    <w:p>
      <w:pPr>
        <w:spacing w:line="360" w:lineRule="auto"/>
        <w:ind w:firstLine="5760" w:firstLineChars="2400"/>
        <w:rPr>
          <w:rFonts w:ascii="宋体" w:hAnsi="宋体" w:cs="宋体"/>
          <w:color w:val="auto"/>
          <w:sz w:val="24"/>
          <w:highlight w:val="none"/>
        </w:rPr>
      </w:pPr>
      <w:r>
        <w:rPr>
          <w:rFonts w:hint="eastAsia" w:ascii="宋体" w:hAnsi="宋体" w:cs="宋体"/>
          <w:color w:val="auto"/>
          <w:sz w:val="24"/>
          <w:highlight w:val="none"/>
        </w:rPr>
        <w:t>单位名称（公章）：</w:t>
      </w:r>
    </w:p>
    <w:p>
      <w:pPr>
        <w:spacing w:line="360" w:lineRule="auto"/>
        <w:rPr>
          <w:rFonts w:ascii="宋体" w:hAnsi="宋体" w:cs="宋体"/>
          <w:color w:val="auto"/>
          <w:sz w:val="24"/>
          <w:highlight w:val="none"/>
        </w:rPr>
      </w:pPr>
    </w:p>
    <w:p>
      <w:pPr>
        <w:spacing w:line="360" w:lineRule="auto"/>
        <w:jc w:val="right"/>
        <w:rPr>
          <w:rFonts w:ascii="宋体" w:hAnsi="宋体" w:cs="宋体"/>
          <w:color w:val="auto"/>
          <w:sz w:val="24"/>
          <w:highlight w:val="none"/>
        </w:rPr>
      </w:pPr>
      <w:r>
        <w:rPr>
          <w:rFonts w:hint="eastAsia" w:ascii="宋体" w:hAnsi="宋体" w:cs="宋体"/>
          <w:color w:val="auto"/>
          <w:spacing w:val="6"/>
          <w:sz w:val="24"/>
          <w:highlight w:val="none"/>
        </w:rPr>
        <w:t>日期：</w:t>
      </w:r>
      <w:r>
        <w:rPr>
          <w:rFonts w:hint="eastAsia" w:ascii="宋体" w:hAnsi="宋体" w:cs="宋体"/>
          <w:color w:val="auto"/>
          <w:spacing w:val="6"/>
          <w:sz w:val="24"/>
          <w:highlight w:val="none"/>
          <w:u w:val="single"/>
        </w:rPr>
        <w:t xml:space="preserve">     </w:t>
      </w:r>
      <w:r>
        <w:rPr>
          <w:rFonts w:hint="eastAsia" w:ascii="宋体" w:hAnsi="宋体" w:cs="宋体"/>
          <w:color w:val="auto"/>
          <w:spacing w:val="6"/>
          <w:sz w:val="24"/>
          <w:highlight w:val="none"/>
        </w:rPr>
        <w:t>年</w:t>
      </w:r>
      <w:r>
        <w:rPr>
          <w:rFonts w:hint="eastAsia" w:ascii="宋体" w:hAnsi="宋体" w:cs="宋体"/>
          <w:color w:val="auto"/>
          <w:spacing w:val="6"/>
          <w:sz w:val="24"/>
          <w:highlight w:val="none"/>
          <w:u w:val="single"/>
        </w:rPr>
        <w:t xml:space="preserve">   </w:t>
      </w:r>
      <w:r>
        <w:rPr>
          <w:rFonts w:hint="eastAsia" w:ascii="宋体" w:hAnsi="宋体" w:cs="宋体"/>
          <w:color w:val="auto"/>
          <w:spacing w:val="6"/>
          <w:sz w:val="24"/>
          <w:highlight w:val="none"/>
        </w:rPr>
        <w:t>月</w:t>
      </w:r>
      <w:r>
        <w:rPr>
          <w:rFonts w:hint="eastAsia" w:ascii="宋体" w:hAnsi="宋体" w:cs="宋体"/>
          <w:color w:val="auto"/>
          <w:spacing w:val="6"/>
          <w:sz w:val="24"/>
          <w:highlight w:val="none"/>
          <w:u w:val="single"/>
        </w:rPr>
        <w:t xml:space="preserve">   </w:t>
      </w:r>
      <w:r>
        <w:rPr>
          <w:rFonts w:hint="eastAsia" w:ascii="宋体" w:hAnsi="宋体" w:cs="宋体"/>
          <w:color w:val="auto"/>
          <w:spacing w:val="6"/>
          <w:sz w:val="24"/>
          <w:highlight w:val="none"/>
        </w:rPr>
        <w:t>日</w:t>
      </w:r>
    </w:p>
    <w:p>
      <w:pPr>
        <w:spacing w:line="360" w:lineRule="auto"/>
        <w:rPr>
          <w:rFonts w:ascii="宋体" w:hAnsi="宋体" w:cs="宋体"/>
          <w:color w:val="auto"/>
          <w:sz w:val="24"/>
          <w:highlight w:val="none"/>
        </w:rPr>
      </w:pPr>
    </w:p>
    <w:p>
      <w:pPr>
        <w:spacing w:line="360" w:lineRule="auto"/>
        <w:rPr>
          <w:rFonts w:ascii="宋体" w:hAnsi="宋体" w:cs="宋体"/>
          <w:color w:val="auto"/>
          <w:sz w:val="24"/>
          <w:highlight w:val="none"/>
        </w:rPr>
      </w:pPr>
    </w:p>
    <w:p>
      <w:pPr>
        <w:spacing w:line="360" w:lineRule="auto"/>
        <w:rPr>
          <w:rFonts w:ascii="宋体" w:hAnsi="宋体" w:cs="宋体"/>
          <w:color w:val="auto"/>
          <w:sz w:val="24"/>
          <w:highlight w:val="none"/>
        </w:rPr>
      </w:pPr>
    </w:p>
    <w:p>
      <w:pPr>
        <w:spacing w:line="360" w:lineRule="auto"/>
        <w:rPr>
          <w:rFonts w:ascii="宋体" w:hAnsi="宋体" w:cs="宋体"/>
          <w:b/>
          <w:bCs/>
          <w:color w:val="auto"/>
          <w:sz w:val="24"/>
          <w:highlight w:val="none"/>
        </w:rPr>
      </w:pPr>
      <w:r>
        <w:rPr>
          <w:rFonts w:hint="eastAsia" w:ascii="宋体" w:hAnsi="宋体" w:cs="宋体"/>
          <w:b/>
          <w:bCs/>
          <w:color w:val="auto"/>
          <w:sz w:val="24"/>
          <w:highlight w:val="none"/>
        </w:rPr>
        <w:t>备注：如报价人不是残疾人福利性单位，则不需填写本声明函。</w:t>
      </w:r>
    </w:p>
    <w:p>
      <w:pPr>
        <w:pStyle w:val="9"/>
        <w:rPr>
          <w:rFonts w:ascii="宋体" w:hAnsi="宋体" w:cs="宋体"/>
          <w:b/>
          <w:bCs/>
          <w:color w:val="auto"/>
          <w:highlight w:val="none"/>
        </w:rPr>
      </w:pPr>
    </w:p>
    <w:p>
      <w:pPr>
        <w:rPr>
          <w:rFonts w:ascii="宋体" w:hAnsi="宋体" w:cs="宋体"/>
          <w:b/>
          <w:bCs/>
          <w:color w:val="auto"/>
          <w:sz w:val="24"/>
          <w:highlight w:val="none"/>
        </w:rPr>
      </w:pPr>
    </w:p>
    <w:p>
      <w:pPr>
        <w:pStyle w:val="9"/>
        <w:rPr>
          <w:rFonts w:ascii="宋体" w:hAnsi="宋体" w:cs="宋体"/>
          <w:b/>
          <w:bCs/>
          <w:color w:val="auto"/>
          <w:highlight w:val="none"/>
        </w:rPr>
        <w:sectPr>
          <w:pgSz w:w="11906" w:h="16838"/>
          <w:pgMar w:top="1440" w:right="1587" w:bottom="1440" w:left="1587" w:header="851" w:footer="992" w:gutter="0"/>
          <w:cols w:space="425" w:num="1"/>
          <w:docGrid w:type="lines" w:linePitch="312" w:charSpace="0"/>
        </w:sectPr>
      </w:pPr>
    </w:p>
    <w:p>
      <w:pPr>
        <w:pStyle w:val="5"/>
        <w:keepNext w:val="0"/>
        <w:keepLines w:val="0"/>
        <w:widowControl/>
        <w:rPr>
          <w:rFonts w:ascii="宋体" w:hAnsi="宋体" w:cs="宋体"/>
          <w:color w:val="auto"/>
          <w:sz w:val="24"/>
          <w:szCs w:val="24"/>
          <w:highlight w:val="none"/>
        </w:rPr>
      </w:pPr>
      <w:bookmarkStart w:id="337" w:name="_Toc26302"/>
      <w:bookmarkStart w:id="338" w:name="_Toc17523"/>
      <w:bookmarkStart w:id="339" w:name="_Toc12024"/>
      <w:r>
        <w:rPr>
          <w:rFonts w:hint="eastAsia" w:ascii="宋体" w:hAnsi="宋体" w:cs="宋体"/>
          <w:color w:val="auto"/>
          <w:sz w:val="24"/>
          <w:szCs w:val="24"/>
          <w:highlight w:val="none"/>
        </w:rPr>
        <w:t>附件八：单位负责人不为同一人或者不存在直接控股、管理关系的书面声明</w:t>
      </w:r>
      <w:bookmarkEnd w:id="337"/>
      <w:bookmarkEnd w:id="338"/>
      <w:bookmarkEnd w:id="339"/>
    </w:p>
    <w:p>
      <w:pPr>
        <w:rPr>
          <w:color w:val="auto"/>
          <w:highlight w:val="none"/>
        </w:rPr>
      </w:pPr>
    </w:p>
    <w:p>
      <w:pPr>
        <w:jc w:val="center"/>
        <w:rPr>
          <w:color w:val="auto"/>
          <w:highlight w:val="none"/>
        </w:rPr>
      </w:pPr>
      <w:r>
        <w:rPr>
          <w:color w:val="auto"/>
          <w:sz w:val="28"/>
          <w:szCs w:val="28"/>
          <w:highlight w:val="none"/>
        </w:rPr>
        <w:t>单位负责人不为同一人或者不存在直接控股、管理关系的书面声明</w:t>
      </w:r>
    </w:p>
    <w:p>
      <w:pPr>
        <w:rPr>
          <w:color w:val="auto"/>
          <w:highlight w:val="none"/>
        </w:rPr>
      </w:pP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供应商应当如实披露与本单位存在下列关联关系的单位名称，如无，请填写“无”：</w:t>
      </w:r>
    </w:p>
    <w:p>
      <w:pPr>
        <w:spacing w:line="360" w:lineRule="auto"/>
        <w:rPr>
          <w:rFonts w:ascii="宋体" w:hAnsi="宋体" w:cs="宋体"/>
          <w:color w:val="auto"/>
          <w:sz w:val="24"/>
          <w:highlight w:val="none"/>
        </w:rPr>
      </w:pPr>
      <w:r>
        <w:rPr>
          <w:rFonts w:hint="eastAsia" w:ascii="宋体" w:hAnsi="宋体" w:cs="宋体"/>
          <w:color w:val="auto"/>
          <w:sz w:val="24"/>
          <w:highlight w:val="none"/>
        </w:rPr>
        <w:t>（1）与供应商单位负责人为同一人的其他单位；</w:t>
      </w:r>
    </w:p>
    <w:p>
      <w:pPr>
        <w:pStyle w:val="9"/>
        <w:spacing w:line="360" w:lineRule="auto"/>
        <w:rPr>
          <w:color w:val="auto"/>
          <w:highlight w:val="none"/>
        </w:rPr>
      </w:pPr>
    </w:p>
    <w:p>
      <w:pPr>
        <w:spacing w:line="360" w:lineRule="auto"/>
        <w:rPr>
          <w:rFonts w:ascii="宋体" w:hAnsi="宋体" w:cs="宋体"/>
          <w:color w:val="auto"/>
          <w:sz w:val="24"/>
          <w:highlight w:val="none"/>
        </w:rPr>
      </w:pPr>
      <w:r>
        <w:rPr>
          <w:rFonts w:hint="eastAsia" w:ascii="宋体" w:hAnsi="宋体" w:cs="宋体"/>
          <w:color w:val="auto"/>
          <w:sz w:val="24"/>
          <w:highlight w:val="none"/>
        </w:rPr>
        <w:t>（2）与供应商存在直接控股、管理关系的其他单位：</w:t>
      </w:r>
    </w:p>
    <w:p>
      <w:pPr>
        <w:spacing w:line="360" w:lineRule="auto"/>
        <w:rPr>
          <w:rFonts w:ascii="宋体" w:hAnsi="宋体" w:cs="宋体"/>
          <w:color w:val="auto"/>
          <w:sz w:val="24"/>
          <w:highlight w:val="none"/>
        </w:rPr>
      </w:pPr>
    </w:p>
    <w:p>
      <w:pPr>
        <w:pStyle w:val="9"/>
        <w:spacing w:line="360" w:lineRule="auto"/>
        <w:rPr>
          <w:color w:val="auto"/>
          <w:highlight w:val="none"/>
        </w:rPr>
      </w:pP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我单位郑重声明：我单位未与上述存在关联关系的单位同时参加本项目同一合同项下（同一包号）的政府采购活动。</w:t>
      </w:r>
    </w:p>
    <w:p>
      <w:pPr>
        <w:pStyle w:val="9"/>
        <w:spacing w:line="360" w:lineRule="auto"/>
        <w:ind w:firstLine="480" w:firstLineChars="200"/>
        <w:rPr>
          <w:rFonts w:ascii="宋体" w:hAnsi="宋体" w:cs="宋体"/>
          <w:color w:val="auto"/>
          <w:highlight w:val="none"/>
        </w:rPr>
      </w:pPr>
      <w:r>
        <w:rPr>
          <w:rFonts w:hint="eastAsia" w:ascii="宋体" w:hAnsi="宋体" w:cs="宋体"/>
          <w:color w:val="auto"/>
          <w:highlight w:val="none"/>
        </w:rPr>
        <w:t>如有瞒报、虚报，我公司自行承担因此产生的所有法律责任。</w:t>
      </w:r>
    </w:p>
    <w:p>
      <w:pPr>
        <w:pStyle w:val="2"/>
        <w:spacing w:line="360" w:lineRule="auto"/>
        <w:ind w:left="31"/>
        <w:jc w:val="center"/>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p>
    <w:p>
      <w:pPr>
        <w:pStyle w:val="2"/>
        <w:spacing w:line="360" w:lineRule="auto"/>
        <w:ind w:left="31"/>
        <w:jc w:val="center"/>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供应商名称（公章）：</w:t>
      </w:r>
    </w:p>
    <w:p>
      <w:pPr>
        <w:spacing w:line="360" w:lineRule="auto"/>
        <w:ind w:firstLine="3360" w:firstLineChars="1400"/>
        <w:rPr>
          <w:rFonts w:ascii="宋体" w:hAnsi="宋体" w:cs="宋体"/>
          <w:color w:val="auto"/>
          <w:sz w:val="24"/>
          <w:highlight w:val="none"/>
        </w:rPr>
      </w:pPr>
    </w:p>
    <w:p>
      <w:pPr>
        <w:spacing w:line="360" w:lineRule="auto"/>
        <w:ind w:firstLine="3360" w:firstLineChars="1400"/>
        <w:rPr>
          <w:color w:val="auto"/>
          <w:sz w:val="24"/>
          <w:highlight w:val="none"/>
        </w:rPr>
        <w:sectPr>
          <w:pgSz w:w="11906" w:h="16838"/>
          <w:pgMar w:top="1440" w:right="1587" w:bottom="1440" w:left="1587" w:header="851" w:footer="992" w:gutter="0"/>
          <w:cols w:space="425" w:num="1"/>
          <w:docGrid w:type="lines" w:linePitch="312" w:charSpace="0"/>
        </w:sectPr>
      </w:pPr>
      <w:r>
        <w:rPr>
          <w:rFonts w:hint="eastAsia" w:ascii="宋体" w:hAnsi="宋体" w:cs="宋体"/>
          <w:color w:val="auto"/>
          <w:sz w:val="24"/>
          <w:highlight w:val="none"/>
        </w:rPr>
        <w:t>日    期：</w:t>
      </w:r>
    </w:p>
    <w:p>
      <w:pPr>
        <w:pStyle w:val="5"/>
        <w:keepNext w:val="0"/>
        <w:keepLines w:val="0"/>
        <w:widowControl/>
        <w:rPr>
          <w:rFonts w:ascii="宋体" w:hAnsi="宋体" w:cs="宋体"/>
          <w:color w:val="auto"/>
          <w:sz w:val="24"/>
          <w:szCs w:val="24"/>
          <w:highlight w:val="none"/>
        </w:rPr>
      </w:pPr>
      <w:bookmarkStart w:id="340" w:name="_Toc19015"/>
      <w:bookmarkStart w:id="341" w:name="_Toc24811"/>
      <w:r>
        <w:rPr>
          <w:rFonts w:hint="eastAsia" w:ascii="宋体" w:hAnsi="宋体" w:cs="宋体"/>
          <w:color w:val="auto"/>
          <w:sz w:val="24"/>
          <w:szCs w:val="24"/>
          <w:highlight w:val="none"/>
        </w:rPr>
        <w:t>附件九：无重大违法记录声明</w:t>
      </w:r>
      <w:bookmarkEnd w:id="340"/>
      <w:bookmarkEnd w:id="341"/>
    </w:p>
    <w:p>
      <w:pPr>
        <w:spacing w:line="360" w:lineRule="auto"/>
        <w:rPr>
          <w:rFonts w:ascii="宋体" w:hAnsi="宋体" w:cs="宋体"/>
          <w:color w:val="auto"/>
          <w:sz w:val="24"/>
          <w:highlight w:val="none"/>
        </w:rPr>
      </w:pPr>
    </w:p>
    <w:p>
      <w:pPr>
        <w:spacing w:line="360" w:lineRule="auto"/>
        <w:jc w:val="center"/>
        <w:rPr>
          <w:rFonts w:ascii="宋体" w:hAnsi="宋体" w:cs="宋体"/>
          <w:color w:val="auto"/>
          <w:sz w:val="24"/>
          <w:highlight w:val="none"/>
        </w:rPr>
      </w:pPr>
      <w:r>
        <w:rPr>
          <w:rFonts w:hint="eastAsia" w:ascii="宋体" w:hAnsi="宋体" w:cs="宋体"/>
          <w:color w:val="auto"/>
          <w:sz w:val="28"/>
          <w:szCs w:val="28"/>
          <w:highlight w:val="none"/>
        </w:rPr>
        <w:t>无重大违法记录声明</w:t>
      </w:r>
    </w:p>
    <w:p>
      <w:pPr>
        <w:spacing w:line="360" w:lineRule="auto"/>
        <w:rPr>
          <w:rFonts w:ascii="宋体" w:hAnsi="宋体" w:cs="宋体"/>
          <w:color w:val="auto"/>
          <w:sz w:val="24"/>
          <w:highlight w:val="none"/>
        </w:rPr>
      </w:pPr>
      <w:r>
        <w:rPr>
          <w:rFonts w:hint="eastAsia" w:ascii="宋体" w:hAnsi="宋体" w:cs="宋体"/>
          <w:color w:val="auto"/>
          <w:sz w:val="24"/>
          <w:highlight w:val="none"/>
        </w:rPr>
        <w:t xml:space="preserve">致山东蓝盾招标代理有限公司： </w:t>
      </w:r>
    </w:p>
    <w:p>
      <w:pPr>
        <w:spacing w:line="360" w:lineRule="auto"/>
        <w:ind w:firstLine="240" w:firstLineChars="100"/>
        <w:rPr>
          <w:rFonts w:ascii="宋体" w:hAnsi="宋体" w:cs="宋体"/>
          <w:color w:val="auto"/>
          <w:sz w:val="24"/>
          <w:highlight w:val="none"/>
        </w:rPr>
      </w:pPr>
    </w:p>
    <w:p>
      <w:pPr>
        <w:spacing w:line="360" w:lineRule="auto"/>
        <w:ind w:firstLine="240" w:firstLineChars="100"/>
        <w:rPr>
          <w:rFonts w:ascii="宋体" w:hAnsi="宋体" w:cs="宋体"/>
          <w:color w:val="auto"/>
          <w:sz w:val="24"/>
          <w:highlight w:val="none"/>
        </w:rPr>
      </w:pPr>
      <w:r>
        <w:rPr>
          <w:rFonts w:hint="eastAsia" w:ascii="宋体" w:hAnsi="宋体" w:cs="宋体"/>
          <w:color w:val="auto"/>
          <w:sz w:val="24"/>
          <w:highlight w:val="none"/>
        </w:rPr>
        <w:t>我公司</w:t>
      </w:r>
      <w:r>
        <w:rPr>
          <w:rFonts w:hint="eastAsia" w:ascii="宋体" w:hAnsi="宋体" w:cs="宋体"/>
          <w:color w:val="auto"/>
          <w:sz w:val="24"/>
          <w:highlight w:val="none"/>
          <w:u w:val="single"/>
        </w:rPr>
        <w:t>（公司名称）</w:t>
      </w:r>
      <w:r>
        <w:rPr>
          <w:rFonts w:hint="eastAsia" w:ascii="宋体" w:hAnsi="宋体" w:cs="宋体"/>
          <w:color w:val="auto"/>
          <w:sz w:val="24"/>
          <w:highlight w:val="none"/>
        </w:rPr>
        <w:t>现郑重声明，自</w:t>
      </w:r>
      <w:r>
        <w:rPr>
          <w:rFonts w:hint="eastAsia" w:ascii="宋体" w:hAnsi="宋体" w:cs="宋体"/>
          <w:color w:val="auto"/>
          <w:sz w:val="24"/>
          <w:highlight w:val="none"/>
        </w:rPr>
        <w:t>2018年08月30日</w:t>
      </w:r>
      <w:r>
        <w:rPr>
          <w:rFonts w:hint="eastAsia" w:ascii="宋体" w:hAnsi="宋体" w:cs="宋体"/>
          <w:color w:val="auto"/>
          <w:sz w:val="24"/>
          <w:highlight w:val="none"/>
        </w:rPr>
        <w:t>起至今，我公司无以下重大违法事项：</w:t>
      </w:r>
    </w:p>
    <w:p>
      <w:pPr>
        <w:spacing w:line="360" w:lineRule="auto"/>
        <w:rPr>
          <w:rFonts w:ascii="宋体" w:hAnsi="宋体" w:cs="宋体"/>
          <w:color w:val="auto"/>
          <w:sz w:val="24"/>
          <w:highlight w:val="none"/>
        </w:rPr>
      </w:pP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 xml:space="preserve">因违法经营受到刑事处罚或者责令停产停业的； </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 xml:space="preserve">吊销许可证或者执照的； </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较大数额罚款等行政处罚。</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 xml:space="preserve">如有瞒报、虚报，我公司自行承担因此产生的所有法律责任。 </w:t>
      </w:r>
    </w:p>
    <w:p>
      <w:pPr>
        <w:spacing w:line="360" w:lineRule="auto"/>
        <w:ind w:firstLine="480" w:firstLineChars="200"/>
        <w:rPr>
          <w:rFonts w:ascii="宋体" w:hAnsi="宋体" w:cs="宋体"/>
          <w:color w:val="auto"/>
          <w:sz w:val="24"/>
          <w:highlight w:val="none"/>
        </w:rPr>
      </w:pP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特此声明！</w:t>
      </w:r>
    </w:p>
    <w:p>
      <w:pPr>
        <w:spacing w:line="360" w:lineRule="auto"/>
        <w:rPr>
          <w:rFonts w:ascii="宋体" w:hAnsi="宋体" w:cs="宋体"/>
          <w:color w:val="auto"/>
          <w:sz w:val="24"/>
          <w:highlight w:val="none"/>
        </w:rPr>
      </w:pPr>
    </w:p>
    <w:p>
      <w:pPr>
        <w:spacing w:line="360" w:lineRule="auto"/>
        <w:rPr>
          <w:rFonts w:ascii="宋体" w:hAnsi="宋体" w:cs="宋体"/>
          <w:color w:val="auto"/>
          <w:sz w:val="24"/>
          <w:highlight w:val="none"/>
        </w:rPr>
      </w:pPr>
    </w:p>
    <w:p>
      <w:pPr>
        <w:spacing w:line="360" w:lineRule="auto"/>
        <w:rPr>
          <w:rFonts w:ascii="宋体" w:hAnsi="宋体" w:cs="宋体"/>
          <w:color w:val="auto"/>
          <w:sz w:val="24"/>
          <w:highlight w:val="none"/>
        </w:rPr>
      </w:pPr>
    </w:p>
    <w:p>
      <w:pPr>
        <w:spacing w:line="360" w:lineRule="auto"/>
        <w:rPr>
          <w:rFonts w:ascii="宋体" w:hAnsi="宋体" w:cs="宋体"/>
          <w:color w:val="auto"/>
          <w:sz w:val="24"/>
          <w:highlight w:val="none"/>
        </w:rPr>
      </w:pPr>
      <w:r>
        <w:rPr>
          <w:rFonts w:hint="eastAsia" w:ascii="宋体" w:hAnsi="宋体" w:cs="宋体"/>
          <w:color w:val="auto"/>
          <w:sz w:val="24"/>
          <w:highlight w:val="none"/>
        </w:rPr>
        <w:t xml:space="preserve">报价人名称（公章）： </w:t>
      </w:r>
    </w:p>
    <w:p>
      <w:pPr>
        <w:spacing w:line="360" w:lineRule="auto"/>
        <w:rPr>
          <w:rFonts w:ascii="宋体" w:hAnsi="宋体" w:cs="宋体"/>
          <w:color w:val="auto"/>
          <w:sz w:val="24"/>
          <w:highlight w:val="none"/>
        </w:rPr>
      </w:pPr>
    </w:p>
    <w:p>
      <w:pPr>
        <w:spacing w:line="360" w:lineRule="auto"/>
        <w:rPr>
          <w:rFonts w:ascii="宋体" w:hAnsi="宋体" w:cs="宋体"/>
          <w:color w:val="auto"/>
          <w:sz w:val="24"/>
          <w:highlight w:val="none"/>
        </w:rPr>
      </w:pPr>
      <w:r>
        <w:rPr>
          <w:rFonts w:hint="eastAsia" w:ascii="宋体" w:hAnsi="宋体" w:cs="宋体"/>
          <w:color w:val="auto"/>
          <w:sz w:val="24"/>
          <w:highlight w:val="none"/>
        </w:rPr>
        <w:t>法定代表人或授权代表签字：</w:t>
      </w:r>
    </w:p>
    <w:p>
      <w:pPr>
        <w:spacing w:line="360" w:lineRule="auto"/>
        <w:jc w:val="right"/>
        <w:rPr>
          <w:rFonts w:ascii="宋体" w:hAnsi="宋体" w:cs="宋体"/>
          <w:color w:val="auto"/>
          <w:sz w:val="24"/>
          <w:highlight w:val="none"/>
        </w:rPr>
      </w:pPr>
    </w:p>
    <w:p>
      <w:pPr>
        <w:spacing w:line="360" w:lineRule="auto"/>
        <w:jc w:val="right"/>
        <w:rPr>
          <w:rFonts w:ascii="宋体" w:hAnsi="宋体" w:cs="宋体"/>
          <w:color w:val="auto"/>
          <w:sz w:val="24"/>
          <w:highlight w:val="none"/>
        </w:rPr>
      </w:pP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年</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月</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日</w:t>
      </w:r>
    </w:p>
    <w:p>
      <w:pPr>
        <w:pStyle w:val="9"/>
        <w:rPr>
          <w:color w:val="auto"/>
          <w:highlight w:val="none"/>
        </w:rPr>
        <w:sectPr>
          <w:pgSz w:w="11906" w:h="16838"/>
          <w:pgMar w:top="1440" w:right="1587" w:bottom="1440" w:left="1587" w:header="851" w:footer="992" w:gutter="0"/>
          <w:cols w:space="425" w:num="1"/>
          <w:docGrid w:type="lines" w:linePitch="312" w:charSpace="0"/>
        </w:sectPr>
      </w:pPr>
    </w:p>
    <w:p>
      <w:pPr>
        <w:pStyle w:val="5"/>
        <w:keepNext w:val="0"/>
        <w:keepLines w:val="0"/>
        <w:widowControl/>
        <w:rPr>
          <w:rFonts w:ascii="宋体" w:hAnsi="宋体" w:cs="宋体"/>
          <w:color w:val="auto"/>
          <w:sz w:val="24"/>
          <w:szCs w:val="24"/>
          <w:highlight w:val="none"/>
        </w:rPr>
      </w:pPr>
      <w:bookmarkStart w:id="342" w:name="_Toc4127"/>
      <w:bookmarkStart w:id="343" w:name="_Toc15672"/>
      <w:r>
        <w:rPr>
          <w:rFonts w:hint="eastAsia" w:ascii="宋体" w:hAnsi="宋体" w:cs="宋体"/>
          <w:color w:val="auto"/>
          <w:sz w:val="24"/>
          <w:szCs w:val="24"/>
          <w:highlight w:val="none"/>
        </w:rPr>
        <w:t>附件十：</w:t>
      </w:r>
      <w:bookmarkEnd w:id="342"/>
      <w:bookmarkEnd w:id="343"/>
      <w:r>
        <w:rPr>
          <w:rFonts w:hint="eastAsia" w:ascii="宋体" w:hAnsi="宋体" w:cs="宋体"/>
          <w:color w:val="auto"/>
          <w:sz w:val="24"/>
          <w:szCs w:val="24"/>
          <w:highlight w:val="none"/>
        </w:rPr>
        <w:t>报价一览表</w:t>
      </w:r>
    </w:p>
    <w:p>
      <w:pPr>
        <w:tabs>
          <w:tab w:val="left" w:pos="0"/>
          <w:tab w:val="left" w:pos="720"/>
          <w:tab w:val="left" w:pos="1440"/>
          <w:tab w:val="left" w:pos="2160"/>
          <w:tab w:val="left" w:pos="2880"/>
          <w:tab w:val="left" w:pos="3600"/>
          <w:tab w:val="left" w:pos="4320"/>
        </w:tabs>
        <w:autoSpaceDE w:val="0"/>
        <w:autoSpaceDN w:val="0"/>
        <w:adjustRightInd w:val="0"/>
        <w:spacing w:line="500" w:lineRule="exact"/>
        <w:jc w:val="center"/>
        <w:rPr>
          <w:rFonts w:ascii="宋体" w:hAnsi="宋体" w:cs="宋体"/>
          <w:color w:val="auto"/>
          <w:sz w:val="24"/>
          <w:highlight w:val="none"/>
        </w:rPr>
      </w:pPr>
      <w:r>
        <w:rPr>
          <w:rFonts w:hint="eastAsia" w:ascii="宋体" w:hAnsi="宋体" w:cs="宋体"/>
          <w:color w:val="auto"/>
          <w:sz w:val="28"/>
          <w:szCs w:val="28"/>
          <w:highlight w:val="none"/>
        </w:rPr>
        <w:t>唱标一览表</w:t>
      </w:r>
    </w:p>
    <w:p>
      <w:pPr>
        <w:tabs>
          <w:tab w:val="left" w:pos="0"/>
          <w:tab w:val="left" w:pos="720"/>
          <w:tab w:val="left" w:pos="1440"/>
          <w:tab w:val="left" w:pos="2160"/>
          <w:tab w:val="left" w:pos="2880"/>
          <w:tab w:val="left" w:pos="3600"/>
          <w:tab w:val="left" w:pos="4320"/>
        </w:tabs>
        <w:autoSpaceDE w:val="0"/>
        <w:autoSpaceDN w:val="0"/>
        <w:adjustRightInd w:val="0"/>
        <w:spacing w:line="500" w:lineRule="exact"/>
        <w:ind w:firstLine="7200" w:firstLineChars="3000"/>
        <w:jc w:val="right"/>
        <w:rPr>
          <w:rFonts w:ascii="宋体" w:hAnsi="宋体" w:cs="宋体"/>
          <w:color w:val="auto"/>
          <w:sz w:val="24"/>
          <w:highlight w:val="none"/>
        </w:rPr>
      </w:pPr>
      <w:r>
        <w:rPr>
          <w:rFonts w:hint="eastAsia" w:ascii="宋体" w:hAnsi="宋体" w:cs="宋体"/>
          <w:color w:val="auto"/>
          <w:sz w:val="24"/>
          <w:highlight w:val="none"/>
        </w:rPr>
        <w:t>单位：元</w:t>
      </w:r>
    </w:p>
    <w:tbl>
      <w:tblPr>
        <w:tblStyle w:val="19"/>
        <w:tblW w:w="949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59"/>
        <w:gridCol w:w="74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70" w:hRule="atLeast"/>
          <w:jc w:val="center"/>
        </w:trPr>
        <w:tc>
          <w:tcPr>
            <w:tcW w:w="2059" w:type="dxa"/>
            <w:vAlign w:val="center"/>
          </w:tcPr>
          <w:p>
            <w:pPr>
              <w:wordWrap w:val="0"/>
              <w:adjustRightInd w:val="0"/>
              <w:snapToGrid w:val="0"/>
              <w:spacing w:line="500" w:lineRule="exact"/>
              <w:jc w:val="center"/>
              <w:rPr>
                <w:rFonts w:ascii="宋体" w:hAnsi="宋体" w:cs="宋体"/>
                <w:bCs/>
                <w:color w:val="auto"/>
                <w:sz w:val="24"/>
                <w:highlight w:val="none"/>
              </w:rPr>
            </w:pPr>
            <w:r>
              <w:rPr>
                <w:rFonts w:hint="eastAsia" w:ascii="宋体" w:hAnsi="宋体" w:cs="宋体"/>
                <w:bCs/>
                <w:color w:val="auto"/>
                <w:sz w:val="24"/>
                <w:highlight w:val="none"/>
              </w:rPr>
              <w:t>项目编号</w:t>
            </w:r>
          </w:p>
        </w:tc>
        <w:tc>
          <w:tcPr>
            <w:tcW w:w="7435" w:type="dxa"/>
            <w:vAlign w:val="center"/>
          </w:tcPr>
          <w:p>
            <w:pPr>
              <w:wordWrap w:val="0"/>
              <w:adjustRightInd w:val="0"/>
              <w:snapToGrid w:val="0"/>
              <w:spacing w:line="500" w:lineRule="exact"/>
              <w:rPr>
                <w:rFonts w:ascii="宋体" w:hAnsi="宋体" w:cs="宋体"/>
                <w:bCs/>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70" w:hRule="atLeast"/>
          <w:jc w:val="center"/>
        </w:trPr>
        <w:tc>
          <w:tcPr>
            <w:tcW w:w="2059" w:type="dxa"/>
            <w:vAlign w:val="center"/>
          </w:tcPr>
          <w:p>
            <w:pPr>
              <w:wordWrap w:val="0"/>
              <w:adjustRightInd w:val="0"/>
              <w:snapToGrid w:val="0"/>
              <w:spacing w:line="500" w:lineRule="exact"/>
              <w:jc w:val="center"/>
              <w:rPr>
                <w:rFonts w:ascii="宋体" w:hAnsi="宋体" w:cs="宋体"/>
                <w:bCs/>
                <w:color w:val="auto"/>
                <w:sz w:val="24"/>
                <w:highlight w:val="none"/>
              </w:rPr>
            </w:pPr>
            <w:r>
              <w:rPr>
                <w:rFonts w:hint="eastAsia" w:ascii="宋体" w:hAnsi="宋体" w:cs="宋体"/>
                <w:bCs/>
                <w:color w:val="auto"/>
                <w:sz w:val="24"/>
                <w:highlight w:val="none"/>
              </w:rPr>
              <w:t>项目名称</w:t>
            </w:r>
          </w:p>
        </w:tc>
        <w:tc>
          <w:tcPr>
            <w:tcW w:w="7435" w:type="dxa"/>
            <w:vAlign w:val="center"/>
          </w:tcPr>
          <w:p>
            <w:pPr>
              <w:wordWrap w:val="0"/>
              <w:adjustRightInd w:val="0"/>
              <w:snapToGrid w:val="0"/>
              <w:spacing w:line="500" w:lineRule="exact"/>
              <w:rPr>
                <w:rFonts w:ascii="宋体" w:hAnsi="宋体" w:cs="宋体"/>
                <w:bCs/>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4" w:hRule="atLeast"/>
          <w:jc w:val="center"/>
        </w:trPr>
        <w:tc>
          <w:tcPr>
            <w:tcW w:w="2059" w:type="dxa"/>
            <w:vMerge w:val="restart"/>
            <w:vAlign w:val="center"/>
          </w:tcPr>
          <w:p>
            <w:pPr>
              <w:wordWrap w:val="0"/>
              <w:adjustRightInd w:val="0"/>
              <w:snapToGrid w:val="0"/>
              <w:spacing w:line="500" w:lineRule="exact"/>
              <w:jc w:val="center"/>
              <w:rPr>
                <w:rFonts w:ascii="宋体" w:hAnsi="宋体" w:cs="宋体"/>
                <w:bCs/>
                <w:color w:val="auto"/>
                <w:sz w:val="24"/>
                <w:highlight w:val="none"/>
              </w:rPr>
            </w:pPr>
            <w:r>
              <w:rPr>
                <w:rFonts w:hint="eastAsia" w:ascii="宋体" w:hAnsi="宋体" w:cs="宋体"/>
                <w:bCs/>
                <w:color w:val="auto"/>
                <w:sz w:val="24"/>
                <w:highlight w:val="none"/>
              </w:rPr>
              <w:t>磋商前基础报价</w:t>
            </w:r>
          </w:p>
          <w:p>
            <w:pPr>
              <w:wordWrap w:val="0"/>
              <w:adjustRightInd w:val="0"/>
              <w:snapToGrid w:val="0"/>
              <w:spacing w:line="500" w:lineRule="exact"/>
              <w:jc w:val="center"/>
              <w:rPr>
                <w:rFonts w:ascii="宋体" w:hAnsi="宋体" w:cs="宋体"/>
                <w:bCs/>
                <w:color w:val="auto"/>
                <w:sz w:val="24"/>
                <w:highlight w:val="none"/>
              </w:rPr>
            </w:pPr>
            <w:r>
              <w:rPr>
                <w:rFonts w:hint="eastAsia" w:ascii="宋体" w:hAnsi="宋体" w:cs="宋体"/>
                <w:bCs/>
                <w:color w:val="auto"/>
                <w:sz w:val="24"/>
                <w:highlight w:val="none"/>
              </w:rPr>
              <w:t>（人民币）</w:t>
            </w:r>
          </w:p>
        </w:tc>
        <w:tc>
          <w:tcPr>
            <w:tcW w:w="7435" w:type="dxa"/>
            <w:vAlign w:val="center"/>
          </w:tcPr>
          <w:p>
            <w:pPr>
              <w:wordWrap w:val="0"/>
              <w:adjustRightInd w:val="0"/>
              <w:snapToGrid w:val="0"/>
              <w:spacing w:line="500" w:lineRule="exact"/>
              <w:rPr>
                <w:rFonts w:ascii="宋体" w:hAnsi="宋体" w:cs="宋体"/>
                <w:bCs/>
                <w:color w:val="auto"/>
                <w:sz w:val="24"/>
                <w:highlight w:val="none"/>
              </w:rPr>
            </w:pPr>
            <w:r>
              <w:rPr>
                <w:rFonts w:hint="eastAsia" w:ascii="宋体" w:hAnsi="宋体" w:cs="宋体"/>
                <w:bCs/>
                <w:color w:val="auto"/>
                <w:sz w:val="24"/>
                <w:highlight w:val="none"/>
              </w:rPr>
              <w:t>大写：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24" w:hRule="atLeast"/>
          <w:jc w:val="center"/>
        </w:trPr>
        <w:tc>
          <w:tcPr>
            <w:tcW w:w="2059" w:type="dxa"/>
            <w:vMerge w:val="continue"/>
            <w:vAlign w:val="center"/>
          </w:tcPr>
          <w:p>
            <w:pPr>
              <w:wordWrap w:val="0"/>
              <w:adjustRightInd w:val="0"/>
              <w:snapToGrid w:val="0"/>
              <w:spacing w:line="500" w:lineRule="exact"/>
              <w:jc w:val="center"/>
              <w:rPr>
                <w:rFonts w:ascii="宋体" w:hAnsi="宋体" w:cs="宋体"/>
                <w:bCs/>
                <w:color w:val="auto"/>
                <w:sz w:val="24"/>
                <w:highlight w:val="none"/>
              </w:rPr>
            </w:pPr>
          </w:p>
        </w:tc>
        <w:tc>
          <w:tcPr>
            <w:tcW w:w="7435" w:type="dxa"/>
            <w:vAlign w:val="center"/>
          </w:tcPr>
          <w:p>
            <w:pPr>
              <w:wordWrap w:val="0"/>
              <w:adjustRightInd w:val="0"/>
              <w:snapToGrid w:val="0"/>
              <w:spacing w:line="500" w:lineRule="exact"/>
              <w:rPr>
                <w:rFonts w:ascii="宋体" w:hAnsi="宋体" w:cs="宋体"/>
                <w:bCs/>
                <w:color w:val="auto"/>
                <w:sz w:val="24"/>
                <w:highlight w:val="none"/>
              </w:rPr>
            </w:pPr>
            <w:r>
              <w:rPr>
                <w:rFonts w:hint="eastAsia" w:ascii="宋体" w:hAnsi="宋体" w:cs="宋体"/>
                <w:bCs/>
                <w:color w:val="auto"/>
                <w:sz w:val="24"/>
                <w:highlight w:val="none"/>
              </w:rPr>
              <w:t>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3" w:hRule="atLeast"/>
          <w:jc w:val="center"/>
        </w:trPr>
        <w:tc>
          <w:tcPr>
            <w:tcW w:w="2059" w:type="dxa"/>
            <w:vAlign w:val="center"/>
          </w:tcPr>
          <w:p>
            <w:pPr>
              <w:wordWrap w:val="0"/>
              <w:adjustRightInd w:val="0"/>
              <w:snapToGrid w:val="0"/>
              <w:spacing w:line="500" w:lineRule="exact"/>
              <w:jc w:val="center"/>
              <w:rPr>
                <w:rFonts w:ascii="宋体" w:hAnsi="宋体" w:cs="宋体"/>
                <w:color w:val="auto"/>
                <w:sz w:val="24"/>
                <w:highlight w:val="none"/>
              </w:rPr>
            </w:pPr>
            <w:r>
              <w:rPr>
                <w:rFonts w:hint="eastAsia" w:ascii="宋体" w:hAnsi="宋体" w:cs="宋体"/>
                <w:color w:val="auto"/>
                <w:sz w:val="24"/>
                <w:highlight w:val="none"/>
              </w:rPr>
              <w:t>质量标准</w:t>
            </w:r>
          </w:p>
        </w:tc>
        <w:tc>
          <w:tcPr>
            <w:tcW w:w="7435" w:type="dxa"/>
          </w:tcPr>
          <w:p>
            <w:pPr>
              <w:wordWrap w:val="0"/>
              <w:adjustRightInd w:val="0"/>
              <w:snapToGrid w:val="0"/>
              <w:spacing w:line="500" w:lineRule="exact"/>
              <w:rPr>
                <w:rFonts w:ascii="宋体" w:hAnsi="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73" w:hRule="atLeast"/>
          <w:jc w:val="center"/>
        </w:trPr>
        <w:tc>
          <w:tcPr>
            <w:tcW w:w="2059" w:type="dxa"/>
            <w:vAlign w:val="center"/>
          </w:tcPr>
          <w:p>
            <w:pPr>
              <w:wordWrap w:val="0"/>
              <w:adjustRightInd w:val="0"/>
              <w:snapToGrid w:val="0"/>
              <w:spacing w:line="500" w:lineRule="exact"/>
              <w:jc w:val="center"/>
              <w:rPr>
                <w:rFonts w:ascii="宋体" w:hAnsi="宋体" w:cs="宋体"/>
                <w:color w:val="auto"/>
                <w:sz w:val="24"/>
                <w:highlight w:val="none"/>
              </w:rPr>
            </w:pPr>
            <w:r>
              <w:rPr>
                <w:rFonts w:hint="eastAsia" w:ascii="宋体" w:hAnsi="宋体" w:cs="宋体"/>
                <w:color w:val="auto"/>
                <w:sz w:val="24"/>
                <w:highlight w:val="none"/>
              </w:rPr>
              <w:t>服务期</w:t>
            </w:r>
          </w:p>
        </w:tc>
        <w:tc>
          <w:tcPr>
            <w:tcW w:w="7435" w:type="dxa"/>
            <w:vAlign w:val="center"/>
          </w:tcPr>
          <w:p>
            <w:pPr>
              <w:wordWrap w:val="0"/>
              <w:adjustRightInd w:val="0"/>
              <w:snapToGrid w:val="0"/>
              <w:spacing w:line="500" w:lineRule="exact"/>
              <w:rPr>
                <w:rFonts w:ascii="宋体" w:hAnsi="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47" w:hRule="atLeast"/>
          <w:jc w:val="center"/>
        </w:trPr>
        <w:tc>
          <w:tcPr>
            <w:tcW w:w="2059" w:type="dxa"/>
            <w:vAlign w:val="center"/>
          </w:tcPr>
          <w:p>
            <w:pPr>
              <w:wordWrap w:val="0"/>
              <w:adjustRightInd w:val="0"/>
              <w:snapToGrid w:val="0"/>
              <w:spacing w:line="500" w:lineRule="exact"/>
              <w:rPr>
                <w:rFonts w:ascii="宋体" w:hAnsi="宋体" w:cs="宋体"/>
                <w:color w:val="auto"/>
                <w:sz w:val="24"/>
                <w:highlight w:val="none"/>
              </w:rPr>
            </w:pPr>
            <w:r>
              <w:rPr>
                <w:rFonts w:hint="eastAsia" w:ascii="宋体" w:hAnsi="宋体" w:cs="宋体"/>
                <w:color w:val="auto"/>
                <w:sz w:val="24"/>
                <w:highlight w:val="none"/>
              </w:rPr>
              <w:t>对竞争性磋商文件及合同条款的认同程度</w:t>
            </w:r>
          </w:p>
        </w:tc>
        <w:tc>
          <w:tcPr>
            <w:tcW w:w="7435" w:type="dxa"/>
            <w:vAlign w:val="center"/>
          </w:tcPr>
          <w:p>
            <w:pPr>
              <w:wordWrap w:val="0"/>
              <w:adjustRightInd w:val="0"/>
              <w:snapToGrid w:val="0"/>
              <w:spacing w:line="500" w:lineRule="exact"/>
              <w:jc w:val="center"/>
              <w:rPr>
                <w:rFonts w:ascii="宋体" w:hAnsi="宋体" w:cs="宋体"/>
                <w:color w:val="auto"/>
                <w:sz w:val="24"/>
                <w:highlight w:val="none"/>
              </w:rPr>
            </w:pPr>
          </w:p>
        </w:tc>
      </w:tr>
    </w:tbl>
    <w:p>
      <w:pPr>
        <w:tabs>
          <w:tab w:val="left" w:pos="0"/>
          <w:tab w:val="left" w:pos="720"/>
          <w:tab w:val="left" w:pos="1440"/>
          <w:tab w:val="left" w:pos="2160"/>
          <w:tab w:val="left" w:pos="2880"/>
          <w:tab w:val="left" w:pos="3600"/>
          <w:tab w:val="left" w:pos="4320"/>
        </w:tabs>
        <w:autoSpaceDE w:val="0"/>
        <w:autoSpaceDN w:val="0"/>
        <w:adjustRightInd w:val="0"/>
        <w:spacing w:line="500" w:lineRule="exact"/>
        <w:rPr>
          <w:rFonts w:ascii="宋体" w:hAnsi="宋体" w:cs="宋体"/>
          <w:color w:val="auto"/>
          <w:sz w:val="24"/>
          <w:highlight w:val="none"/>
        </w:rPr>
      </w:pPr>
      <w:r>
        <w:rPr>
          <w:rFonts w:hint="eastAsia" w:ascii="宋体" w:hAnsi="宋体" w:cs="宋体"/>
          <w:color w:val="auto"/>
          <w:sz w:val="24"/>
          <w:highlight w:val="none"/>
        </w:rPr>
        <w:t xml:space="preserve">       </w:t>
      </w:r>
    </w:p>
    <w:p>
      <w:pPr>
        <w:tabs>
          <w:tab w:val="left" w:pos="0"/>
          <w:tab w:val="left" w:pos="720"/>
          <w:tab w:val="left" w:pos="1440"/>
          <w:tab w:val="left" w:pos="2160"/>
          <w:tab w:val="left" w:pos="2880"/>
          <w:tab w:val="left" w:pos="3600"/>
          <w:tab w:val="left" w:pos="4320"/>
        </w:tabs>
        <w:autoSpaceDE w:val="0"/>
        <w:autoSpaceDN w:val="0"/>
        <w:adjustRightInd w:val="0"/>
        <w:spacing w:line="360" w:lineRule="auto"/>
        <w:rPr>
          <w:rFonts w:ascii="宋体" w:hAnsi="宋体" w:cs="宋体"/>
          <w:color w:val="auto"/>
          <w:sz w:val="24"/>
          <w:highlight w:val="none"/>
        </w:rPr>
      </w:pPr>
      <w:r>
        <w:rPr>
          <w:rFonts w:hint="eastAsia" w:ascii="宋体" w:hAnsi="宋体" w:cs="宋体"/>
          <w:color w:val="auto"/>
          <w:sz w:val="24"/>
          <w:highlight w:val="none"/>
        </w:rPr>
        <w:t>供应商名称（盖章）：</w:t>
      </w:r>
    </w:p>
    <w:p>
      <w:pPr>
        <w:tabs>
          <w:tab w:val="left" w:pos="0"/>
          <w:tab w:val="left" w:pos="720"/>
          <w:tab w:val="left" w:pos="1440"/>
          <w:tab w:val="left" w:pos="2160"/>
          <w:tab w:val="left" w:pos="2880"/>
          <w:tab w:val="left" w:pos="3600"/>
          <w:tab w:val="left" w:pos="4320"/>
        </w:tabs>
        <w:autoSpaceDE w:val="0"/>
        <w:autoSpaceDN w:val="0"/>
        <w:adjustRightInd w:val="0"/>
        <w:spacing w:line="360" w:lineRule="auto"/>
        <w:rPr>
          <w:rFonts w:ascii="宋体" w:hAnsi="宋体" w:cs="宋体"/>
          <w:color w:val="auto"/>
          <w:sz w:val="24"/>
          <w:highlight w:val="none"/>
        </w:rPr>
      </w:pPr>
    </w:p>
    <w:p>
      <w:pPr>
        <w:tabs>
          <w:tab w:val="left" w:pos="0"/>
          <w:tab w:val="left" w:pos="720"/>
          <w:tab w:val="left" w:pos="1440"/>
          <w:tab w:val="left" w:pos="2160"/>
          <w:tab w:val="left" w:pos="2880"/>
          <w:tab w:val="left" w:pos="3600"/>
          <w:tab w:val="left" w:pos="4320"/>
        </w:tabs>
        <w:autoSpaceDE w:val="0"/>
        <w:autoSpaceDN w:val="0"/>
        <w:adjustRightInd w:val="0"/>
        <w:spacing w:line="360" w:lineRule="auto"/>
        <w:rPr>
          <w:rFonts w:ascii="宋体" w:hAnsi="宋体" w:cs="宋体"/>
          <w:color w:val="auto"/>
          <w:sz w:val="24"/>
          <w:highlight w:val="none"/>
        </w:rPr>
      </w:pPr>
      <w:r>
        <w:rPr>
          <w:rFonts w:hint="eastAsia" w:ascii="宋体" w:hAnsi="宋体" w:cs="宋体"/>
          <w:color w:val="auto"/>
          <w:sz w:val="24"/>
          <w:highlight w:val="none"/>
        </w:rPr>
        <w:t>法定代表人或授权代表（签字或盖章）：</w:t>
      </w:r>
    </w:p>
    <w:p>
      <w:pPr>
        <w:rPr>
          <w:rFonts w:ascii="宋体" w:hAnsi="宋体" w:cs="宋体"/>
          <w:color w:val="auto"/>
          <w:spacing w:val="6"/>
          <w:sz w:val="24"/>
          <w:highlight w:val="none"/>
        </w:rPr>
      </w:pPr>
    </w:p>
    <w:p>
      <w:pPr>
        <w:jc w:val="right"/>
        <w:rPr>
          <w:rFonts w:ascii="宋体" w:hAnsi="宋体" w:cs="宋体"/>
          <w:color w:val="auto"/>
          <w:spacing w:val="6"/>
          <w:sz w:val="24"/>
          <w:highlight w:val="none"/>
        </w:rPr>
        <w:sectPr>
          <w:pgSz w:w="11906" w:h="16838"/>
          <w:pgMar w:top="1440" w:right="1587" w:bottom="1440" w:left="1587" w:header="851" w:footer="992" w:gutter="0"/>
          <w:cols w:space="425" w:num="1"/>
          <w:docGrid w:type="lines" w:linePitch="312" w:charSpace="0"/>
        </w:sectPr>
      </w:pPr>
      <w:r>
        <w:rPr>
          <w:rFonts w:hint="eastAsia" w:ascii="宋体" w:hAnsi="宋体" w:cs="宋体"/>
          <w:color w:val="auto"/>
          <w:spacing w:val="6"/>
          <w:sz w:val="24"/>
          <w:highlight w:val="none"/>
        </w:rPr>
        <w:t>日期：</w:t>
      </w:r>
      <w:r>
        <w:rPr>
          <w:rFonts w:hint="eastAsia" w:ascii="宋体" w:hAnsi="宋体" w:cs="宋体"/>
          <w:color w:val="auto"/>
          <w:spacing w:val="6"/>
          <w:sz w:val="24"/>
          <w:highlight w:val="none"/>
          <w:u w:val="single"/>
        </w:rPr>
        <w:t xml:space="preserve">     </w:t>
      </w:r>
      <w:r>
        <w:rPr>
          <w:rFonts w:hint="eastAsia" w:ascii="宋体" w:hAnsi="宋体" w:cs="宋体"/>
          <w:color w:val="auto"/>
          <w:spacing w:val="6"/>
          <w:sz w:val="24"/>
          <w:highlight w:val="none"/>
        </w:rPr>
        <w:t>年</w:t>
      </w:r>
      <w:r>
        <w:rPr>
          <w:rFonts w:hint="eastAsia" w:ascii="宋体" w:hAnsi="宋体" w:cs="宋体"/>
          <w:color w:val="auto"/>
          <w:spacing w:val="6"/>
          <w:sz w:val="24"/>
          <w:highlight w:val="none"/>
          <w:u w:val="single"/>
        </w:rPr>
        <w:t xml:space="preserve">   </w:t>
      </w:r>
      <w:r>
        <w:rPr>
          <w:rFonts w:hint="eastAsia" w:ascii="宋体" w:hAnsi="宋体" w:cs="宋体"/>
          <w:color w:val="auto"/>
          <w:spacing w:val="6"/>
          <w:sz w:val="24"/>
          <w:highlight w:val="none"/>
        </w:rPr>
        <w:t>月</w:t>
      </w:r>
      <w:r>
        <w:rPr>
          <w:rFonts w:hint="eastAsia" w:ascii="宋体" w:hAnsi="宋体" w:cs="宋体"/>
          <w:color w:val="auto"/>
          <w:spacing w:val="6"/>
          <w:sz w:val="24"/>
          <w:highlight w:val="none"/>
          <w:u w:val="single"/>
        </w:rPr>
        <w:t xml:space="preserve">   </w:t>
      </w:r>
      <w:r>
        <w:rPr>
          <w:rFonts w:hint="eastAsia" w:ascii="宋体" w:hAnsi="宋体" w:cs="宋体"/>
          <w:color w:val="auto"/>
          <w:spacing w:val="6"/>
          <w:sz w:val="24"/>
          <w:highlight w:val="none"/>
        </w:rPr>
        <w:t>日</w:t>
      </w:r>
    </w:p>
    <w:p>
      <w:pPr>
        <w:pStyle w:val="5"/>
        <w:keepNext w:val="0"/>
        <w:keepLines w:val="0"/>
        <w:widowControl/>
        <w:rPr>
          <w:rFonts w:ascii="宋体" w:hAnsi="宋体" w:cs="宋体"/>
          <w:color w:val="auto"/>
          <w:sz w:val="24"/>
          <w:szCs w:val="24"/>
          <w:highlight w:val="none"/>
        </w:rPr>
      </w:pPr>
      <w:bookmarkStart w:id="344" w:name="_Toc20066"/>
      <w:bookmarkStart w:id="345" w:name="_Toc27050"/>
      <w:r>
        <w:rPr>
          <w:rFonts w:hint="eastAsia" w:ascii="宋体" w:hAnsi="宋体" w:cs="宋体"/>
          <w:color w:val="auto"/>
          <w:sz w:val="24"/>
          <w:szCs w:val="24"/>
          <w:highlight w:val="none"/>
        </w:rPr>
        <w:t>附件十一：服务报价明细表</w:t>
      </w:r>
      <w:bookmarkEnd w:id="344"/>
      <w:bookmarkEnd w:id="345"/>
    </w:p>
    <w:p>
      <w:pPr>
        <w:jc w:val="center"/>
        <w:rPr>
          <w:color w:val="auto"/>
          <w:highlight w:val="none"/>
        </w:rPr>
      </w:pPr>
      <w:r>
        <w:rPr>
          <w:color w:val="auto"/>
          <w:sz w:val="28"/>
          <w:szCs w:val="28"/>
          <w:highlight w:val="none"/>
        </w:rPr>
        <w:t>服务报价明细表</w:t>
      </w:r>
    </w:p>
    <w:p>
      <w:pPr>
        <w:spacing w:before="8"/>
        <w:rPr>
          <w:rFonts w:ascii="宋体" w:hAnsi="宋体" w:cs="宋体"/>
          <w:b/>
          <w:bCs/>
          <w:color w:val="auto"/>
          <w:sz w:val="14"/>
          <w:szCs w:val="14"/>
          <w:highlight w:val="none"/>
        </w:rPr>
      </w:pPr>
    </w:p>
    <w:tbl>
      <w:tblPr>
        <w:tblStyle w:val="19"/>
        <w:tblW w:w="9363" w:type="dxa"/>
        <w:jc w:val="center"/>
        <w:tblInd w:w="0" w:type="dxa"/>
        <w:tblLayout w:type="fixed"/>
        <w:tblCellMar>
          <w:top w:w="0" w:type="dxa"/>
          <w:left w:w="0" w:type="dxa"/>
          <w:bottom w:w="0" w:type="dxa"/>
          <w:right w:w="0" w:type="dxa"/>
        </w:tblCellMar>
      </w:tblPr>
      <w:tblGrid>
        <w:gridCol w:w="831"/>
        <w:gridCol w:w="1532"/>
        <w:gridCol w:w="1663"/>
        <w:gridCol w:w="1661"/>
        <w:gridCol w:w="1295"/>
        <w:gridCol w:w="1525"/>
        <w:gridCol w:w="856"/>
      </w:tblGrid>
      <w:tr>
        <w:tblPrEx>
          <w:tblLayout w:type="fixed"/>
          <w:tblCellMar>
            <w:top w:w="0" w:type="dxa"/>
            <w:left w:w="0" w:type="dxa"/>
            <w:bottom w:w="0" w:type="dxa"/>
            <w:right w:w="0" w:type="dxa"/>
          </w:tblCellMar>
        </w:tblPrEx>
        <w:trPr>
          <w:trHeight w:val="833" w:hRule="exact"/>
          <w:jc w:val="center"/>
        </w:trPr>
        <w:tc>
          <w:tcPr>
            <w:tcW w:w="831" w:type="dxa"/>
            <w:tcBorders>
              <w:top w:val="single" w:color="000000" w:sz="4" w:space="0"/>
              <w:left w:val="single" w:color="000000" w:sz="4" w:space="0"/>
              <w:bottom w:val="single" w:color="000000" w:sz="4" w:space="0"/>
              <w:right w:val="single" w:color="000000" w:sz="4" w:space="0"/>
            </w:tcBorders>
          </w:tcPr>
          <w:p>
            <w:pPr>
              <w:pStyle w:val="27"/>
              <w:spacing w:before="2"/>
              <w:jc w:val="left"/>
              <w:rPr>
                <w:rFonts w:ascii="宋体" w:hAnsi="宋体" w:cs="宋体"/>
                <w:b/>
                <w:bCs/>
                <w:color w:val="auto"/>
                <w:sz w:val="24"/>
                <w:highlight w:val="none"/>
              </w:rPr>
            </w:pPr>
          </w:p>
          <w:p>
            <w:pPr>
              <w:pStyle w:val="27"/>
              <w:ind w:left="170"/>
              <w:jc w:val="left"/>
              <w:rPr>
                <w:rFonts w:ascii="宋体" w:hAnsi="宋体" w:cs="宋体"/>
                <w:color w:val="auto"/>
                <w:sz w:val="24"/>
                <w:highlight w:val="none"/>
              </w:rPr>
            </w:pPr>
            <w:r>
              <w:rPr>
                <w:rFonts w:ascii="宋体" w:hAnsi="宋体" w:cs="宋体"/>
                <w:color w:val="auto"/>
                <w:sz w:val="24"/>
                <w:highlight w:val="none"/>
              </w:rPr>
              <w:t>序号</w:t>
            </w:r>
          </w:p>
        </w:tc>
        <w:tc>
          <w:tcPr>
            <w:tcW w:w="1532" w:type="dxa"/>
            <w:tcBorders>
              <w:top w:val="single" w:color="000000" w:sz="4" w:space="0"/>
              <w:left w:val="single" w:color="000000" w:sz="4" w:space="0"/>
              <w:bottom w:val="single" w:color="000000" w:sz="4" w:space="0"/>
              <w:right w:val="single" w:color="000000" w:sz="4" w:space="0"/>
            </w:tcBorders>
          </w:tcPr>
          <w:p>
            <w:pPr>
              <w:pStyle w:val="27"/>
              <w:spacing w:before="2"/>
              <w:jc w:val="left"/>
              <w:rPr>
                <w:rFonts w:ascii="宋体" w:hAnsi="宋体" w:cs="宋体"/>
                <w:b/>
                <w:bCs/>
                <w:color w:val="auto"/>
                <w:sz w:val="24"/>
                <w:highlight w:val="none"/>
              </w:rPr>
            </w:pPr>
          </w:p>
          <w:p>
            <w:pPr>
              <w:pStyle w:val="27"/>
              <w:ind w:left="280"/>
              <w:jc w:val="left"/>
              <w:rPr>
                <w:rFonts w:ascii="宋体" w:hAnsi="宋体" w:cs="宋体"/>
                <w:color w:val="auto"/>
                <w:sz w:val="24"/>
                <w:highlight w:val="none"/>
              </w:rPr>
            </w:pPr>
            <w:r>
              <w:rPr>
                <w:rFonts w:ascii="宋体" w:hAnsi="宋体" w:cs="宋体"/>
                <w:color w:val="auto"/>
                <w:sz w:val="24"/>
                <w:highlight w:val="none"/>
              </w:rPr>
              <w:t>费用名称</w:t>
            </w:r>
          </w:p>
        </w:tc>
        <w:tc>
          <w:tcPr>
            <w:tcW w:w="1663" w:type="dxa"/>
            <w:tcBorders>
              <w:top w:val="single" w:color="000000" w:sz="4" w:space="0"/>
              <w:left w:val="single" w:color="000000" w:sz="4" w:space="0"/>
              <w:bottom w:val="single" w:color="000000" w:sz="4" w:space="0"/>
              <w:right w:val="single" w:color="000000" w:sz="4" w:space="0"/>
            </w:tcBorders>
          </w:tcPr>
          <w:p>
            <w:pPr>
              <w:pStyle w:val="27"/>
              <w:spacing w:before="2"/>
              <w:jc w:val="left"/>
              <w:rPr>
                <w:rFonts w:ascii="宋体" w:hAnsi="宋体" w:cs="宋体"/>
                <w:b/>
                <w:bCs/>
                <w:color w:val="auto"/>
                <w:sz w:val="24"/>
                <w:highlight w:val="none"/>
              </w:rPr>
            </w:pPr>
          </w:p>
          <w:p>
            <w:pPr>
              <w:pStyle w:val="27"/>
              <w:ind w:left="226"/>
              <w:jc w:val="left"/>
              <w:rPr>
                <w:rFonts w:ascii="宋体" w:hAnsi="宋体" w:cs="宋体"/>
                <w:color w:val="auto"/>
                <w:sz w:val="24"/>
                <w:highlight w:val="none"/>
              </w:rPr>
            </w:pPr>
            <w:r>
              <w:rPr>
                <w:rFonts w:ascii="宋体" w:hAnsi="宋体" w:cs="宋体"/>
                <w:color w:val="auto"/>
                <w:sz w:val="24"/>
                <w:highlight w:val="none"/>
              </w:rPr>
              <w:t>单价（元）</w:t>
            </w:r>
          </w:p>
        </w:tc>
        <w:tc>
          <w:tcPr>
            <w:tcW w:w="1661" w:type="dxa"/>
            <w:tcBorders>
              <w:top w:val="single" w:color="000000" w:sz="4" w:space="0"/>
              <w:left w:val="single" w:color="000000" w:sz="4" w:space="0"/>
              <w:bottom w:val="single" w:color="000000" w:sz="4" w:space="0"/>
              <w:right w:val="single" w:color="000000" w:sz="4" w:space="0"/>
            </w:tcBorders>
          </w:tcPr>
          <w:p>
            <w:pPr>
              <w:pStyle w:val="27"/>
              <w:spacing w:before="2"/>
              <w:jc w:val="left"/>
              <w:rPr>
                <w:rFonts w:ascii="宋体" w:hAnsi="宋体" w:cs="宋体"/>
                <w:b/>
                <w:bCs/>
                <w:color w:val="auto"/>
                <w:sz w:val="24"/>
                <w:highlight w:val="none"/>
              </w:rPr>
            </w:pPr>
          </w:p>
          <w:p>
            <w:pPr>
              <w:pStyle w:val="27"/>
              <w:jc w:val="center"/>
              <w:rPr>
                <w:rFonts w:ascii="宋体" w:hAnsi="宋体" w:cs="宋体"/>
                <w:color w:val="auto"/>
                <w:sz w:val="24"/>
                <w:highlight w:val="none"/>
              </w:rPr>
            </w:pPr>
            <w:r>
              <w:rPr>
                <w:rFonts w:ascii="宋体" w:hAnsi="宋体" w:cs="宋体"/>
                <w:color w:val="auto"/>
                <w:sz w:val="24"/>
                <w:highlight w:val="none"/>
              </w:rPr>
              <w:t>数量</w:t>
            </w:r>
          </w:p>
        </w:tc>
        <w:tc>
          <w:tcPr>
            <w:tcW w:w="1295" w:type="dxa"/>
            <w:tcBorders>
              <w:top w:val="single" w:color="000000" w:sz="4" w:space="0"/>
              <w:left w:val="single" w:color="000000" w:sz="4" w:space="0"/>
              <w:bottom w:val="single" w:color="000000" w:sz="4" w:space="0"/>
              <w:right w:val="single" w:color="000000" w:sz="4" w:space="0"/>
            </w:tcBorders>
          </w:tcPr>
          <w:p>
            <w:pPr>
              <w:pStyle w:val="27"/>
              <w:spacing w:before="2"/>
              <w:jc w:val="left"/>
              <w:rPr>
                <w:rFonts w:ascii="宋体" w:hAnsi="宋体" w:cs="宋体"/>
                <w:b/>
                <w:bCs/>
                <w:color w:val="auto"/>
                <w:sz w:val="24"/>
                <w:highlight w:val="none"/>
              </w:rPr>
            </w:pPr>
          </w:p>
          <w:p>
            <w:pPr>
              <w:pStyle w:val="27"/>
              <w:ind w:left="401"/>
              <w:jc w:val="left"/>
              <w:rPr>
                <w:rFonts w:ascii="宋体" w:hAnsi="宋体" w:cs="宋体"/>
                <w:color w:val="auto"/>
                <w:sz w:val="24"/>
                <w:highlight w:val="none"/>
              </w:rPr>
            </w:pPr>
            <w:r>
              <w:rPr>
                <w:rFonts w:ascii="宋体" w:hAnsi="宋体" w:cs="宋体"/>
                <w:color w:val="auto"/>
                <w:sz w:val="24"/>
                <w:highlight w:val="none"/>
              </w:rPr>
              <w:t>合计</w:t>
            </w:r>
          </w:p>
        </w:tc>
        <w:tc>
          <w:tcPr>
            <w:tcW w:w="1525" w:type="dxa"/>
            <w:tcBorders>
              <w:top w:val="single" w:color="000000" w:sz="4" w:space="0"/>
              <w:left w:val="single" w:color="000000" w:sz="4" w:space="0"/>
              <w:bottom w:val="single" w:color="000000" w:sz="4" w:space="0"/>
              <w:right w:val="single" w:color="000000" w:sz="4" w:space="0"/>
            </w:tcBorders>
          </w:tcPr>
          <w:p>
            <w:pPr>
              <w:pStyle w:val="27"/>
              <w:spacing w:before="2"/>
              <w:jc w:val="left"/>
              <w:rPr>
                <w:rFonts w:ascii="宋体" w:hAnsi="宋体" w:cs="宋体"/>
                <w:b/>
                <w:bCs/>
                <w:color w:val="auto"/>
                <w:sz w:val="24"/>
                <w:highlight w:val="none"/>
              </w:rPr>
            </w:pPr>
          </w:p>
          <w:p>
            <w:pPr>
              <w:pStyle w:val="27"/>
              <w:ind w:left="278"/>
              <w:jc w:val="left"/>
              <w:rPr>
                <w:rFonts w:ascii="宋体" w:hAnsi="宋体" w:cs="宋体"/>
                <w:color w:val="auto"/>
                <w:sz w:val="24"/>
                <w:highlight w:val="none"/>
              </w:rPr>
            </w:pPr>
            <w:r>
              <w:rPr>
                <w:rFonts w:ascii="宋体" w:hAnsi="宋体" w:cs="宋体"/>
                <w:color w:val="auto"/>
                <w:sz w:val="24"/>
                <w:highlight w:val="none"/>
              </w:rPr>
              <w:t>服务期限</w:t>
            </w:r>
          </w:p>
        </w:tc>
        <w:tc>
          <w:tcPr>
            <w:tcW w:w="856" w:type="dxa"/>
            <w:tcBorders>
              <w:top w:val="single" w:color="000000" w:sz="4" w:space="0"/>
              <w:left w:val="single" w:color="000000" w:sz="4" w:space="0"/>
              <w:bottom w:val="single" w:color="000000" w:sz="4" w:space="0"/>
              <w:right w:val="single" w:color="000000" w:sz="4" w:space="0"/>
            </w:tcBorders>
          </w:tcPr>
          <w:p>
            <w:pPr>
              <w:pStyle w:val="27"/>
              <w:spacing w:before="2"/>
              <w:jc w:val="left"/>
              <w:rPr>
                <w:rFonts w:ascii="宋体" w:hAnsi="宋体" w:cs="宋体"/>
                <w:b/>
                <w:bCs/>
                <w:color w:val="auto"/>
                <w:sz w:val="24"/>
                <w:highlight w:val="none"/>
              </w:rPr>
            </w:pPr>
          </w:p>
          <w:p>
            <w:pPr>
              <w:pStyle w:val="27"/>
              <w:ind w:left="183"/>
              <w:jc w:val="left"/>
              <w:rPr>
                <w:rFonts w:ascii="宋体" w:hAnsi="宋体" w:cs="宋体"/>
                <w:color w:val="auto"/>
                <w:sz w:val="24"/>
                <w:highlight w:val="none"/>
              </w:rPr>
            </w:pPr>
            <w:r>
              <w:rPr>
                <w:rFonts w:ascii="宋体" w:hAnsi="宋体" w:cs="宋体"/>
                <w:color w:val="auto"/>
                <w:sz w:val="24"/>
                <w:highlight w:val="none"/>
              </w:rPr>
              <w:t>备注</w:t>
            </w:r>
          </w:p>
        </w:tc>
      </w:tr>
      <w:tr>
        <w:tblPrEx>
          <w:tblLayout w:type="fixed"/>
          <w:tblCellMar>
            <w:top w:w="0" w:type="dxa"/>
            <w:left w:w="0" w:type="dxa"/>
            <w:bottom w:w="0" w:type="dxa"/>
            <w:right w:w="0" w:type="dxa"/>
          </w:tblCellMar>
        </w:tblPrEx>
        <w:trPr>
          <w:trHeight w:val="477" w:hRule="exact"/>
          <w:jc w:val="center"/>
        </w:trPr>
        <w:tc>
          <w:tcPr>
            <w:tcW w:w="831" w:type="dxa"/>
            <w:tcBorders>
              <w:top w:val="single" w:color="000000" w:sz="4" w:space="0"/>
              <w:left w:val="single" w:color="000000" w:sz="4" w:space="0"/>
              <w:bottom w:val="single" w:color="000000" w:sz="4" w:space="0"/>
              <w:right w:val="single" w:color="000000" w:sz="4" w:space="0"/>
            </w:tcBorders>
          </w:tcPr>
          <w:p>
            <w:pPr>
              <w:pStyle w:val="27"/>
              <w:spacing w:line="275" w:lineRule="exact"/>
              <w:jc w:val="center"/>
              <w:rPr>
                <w:rFonts w:ascii="宋体" w:hAnsi="宋体" w:cs="宋体"/>
                <w:color w:val="auto"/>
                <w:sz w:val="24"/>
                <w:highlight w:val="none"/>
              </w:rPr>
            </w:pPr>
            <w:r>
              <w:rPr>
                <w:rFonts w:ascii="宋体"/>
                <w:color w:val="auto"/>
                <w:sz w:val="24"/>
                <w:highlight w:val="none"/>
              </w:rPr>
              <w:t>1</w:t>
            </w:r>
          </w:p>
        </w:tc>
        <w:tc>
          <w:tcPr>
            <w:tcW w:w="1532" w:type="dxa"/>
            <w:tcBorders>
              <w:top w:val="single" w:color="000000" w:sz="4" w:space="0"/>
              <w:left w:val="single" w:color="000000" w:sz="4" w:space="0"/>
              <w:bottom w:val="single" w:color="000000" w:sz="4" w:space="0"/>
              <w:right w:val="single" w:color="000000" w:sz="4" w:space="0"/>
            </w:tcBorders>
          </w:tcPr>
          <w:p>
            <w:pPr>
              <w:rPr>
                <w:color w:val="auto"/>
                <w:highlight w:val="none"/>
              </w:rPr>
            </w:pPr>
          </w:p>
        </w:tc>
        <w:tc>
          <w:tcPr>
            <w:tcW w:w="1663" w:type="dxa"/>
            <w:tcBorders>
              <w:top w:val="single" w:color="000000" w:sz="4" w:space="0"/>
              <w:left w:val="single" w:color="000000" w:sz="4" w:space="0"/>
              <w:bottom w:val="single" w:color="000000" w:sz="4" w:space="0"/>
              <w:right w:val="single" w:color="000000" w:sz="4" w:space="0"/>
            </w:tcBorders>
          </w:tcPr>
          <w:p>
            <w:pPr>
              <w:rPr>
                <w:color w:val="auto"/>
                <w:highlight w:val="none"/>
              </w:rPr>
            </w:pPr>
          </w:p>
        </w:tc>
        <w:tc>
          <w:tcPr>
            <w:tcW w:w="1661" w:type="dxa"/>
            <w:tcBorders>
              <w:top w:val="single" w:color="000000" w:sz="4" w:space="0"/>
              <w:left w:val="single" w:color="000000" w:sz="4" w:space="0"/>
              <w:bottom w:val="single" w:color="000000" w:sz="4" w:space="0"/>
              <w:right w:val="single" w:color="000000" w:sz="4" w:space="0"/>
            </w:tcBorders>
          </w:tcPr>
          <w:p>
            <w:pPr>
              <w:rPr>
                <w:color w:val="auto"/>
                <w:highlight w:val="none"/>
              </w:rPr>
            </w:pPr>
          </w:p>
        </w:tc>
        <w:tc>
          <w:tcPr>
            <w:tcW w:w="1295" w:type="dxa"/>
            <w:tcBorders>
              <w:top w:val="single" w:color="000000" w:sz="4" w:space="0"/>
              <w:left w:val="single" w:color="000000" w:sz="4" w:space="0"/>
              <w:bottom w:val="single" w:color="000000" w:sz="4" w:space="0"/>
              <w:right w:val="single" w:color="000000" w:sz="4" w:space="0"/>
            </w:tcBorders>
          </w:tcPr>
          <w:p>
            <w:pPr>
              <w:rPr>
                <w:color w:val="auto"/>
                <w:highlight w:val="none"/>
              </w:rPr>
            </w:pPr>
          </w:p>
        </w:tc>
        <w:tc>
          <w:tcPr>
            <w:tcW w:w="1525" w:type="dxa"/>
            <w:tcBorders>
              <w:top w:val="single" w:color="000000" w:sz="4" w:space="0"/>
              <w:left w:val="single" w:color="000000" w:sz="4" w:space="0"/>
              <w:bottom w:val="single" w:color="000000" w:sz="4" w:space="0"/>
              <w:right w:val="single" w:color="000000" w:sz="4" w:space="0"/>
            </w:tcBorders>
          </w:tcPr>
          <w:p>
            <w:pPr>
              <w:rPr>
                <w:color w:val="auto"/>
                <w:highlight w:val="none"/>
              </w:rPr>
            </w:pPr>
          </w:p>
        </w:tc>
        <w:tc>
          <w:tcPr>
            <w:tcW w:w="856" w:type="dxa"/>
            <w:tcBorders>
              <w:top w:val="single" w:color="000000" w:sz="4" w:space="0"/>
              <w:left w:val="single" w:color="000000" w:sz="4" w:space="0"/>
              <w:bottom w:val="single" w:color="000000" w:sz="4" w:space="0"/>
              <w:right w:val="single" w:color="000000" w:sz="4" w:space="0"/>
            </w:tcBorders>
          </w:tcPr>
          <w:p>
            <w:pPr>
              <w:rPr>
                <w:color w:val="auto"/>
                <w:highlight w:val="none"/>
              </w:rPr>
            </w:pPr>
          </w:p>
        </w:tc>
      </w:tr>
      <w:tr>
        <w:tblPrEx>
          <w:tblLayout w:type="fixed"/>
          <w:tblCellMar>
            <w:top w:w="0" w:type="dxa"/>
            <w:left w:w="0" w:type="dxa"/>
            <w:bottom w:w="0" w:type="dxa"/>
            <w:right w:w="0" w:type="dxa"/>
          </w:tblCellMar>
        </w:tblPrEx>
        <w:trPr>
          <w:trHeight w:val="477" w:hRule="exact"/>
          <w:jc w:val="center"/>
        </w:trPr>
        <w:tc>
          <w:tcPr>
            <w:tcW w:w="831" w:type="dxa"/>
            <w:tcBorders>
              <w:top w:val="single" w:color="000000" w:sz="4" w:space="0"/>
              <w:left w:val="single" w:color="000000" w:sz="4" w:space="0"/>
              <w:bottom w:val="single" w:color="000000" w:sz="4" w:space="0"/>
              <w:right w:val="single" w:color="000000" w:sz="4" w:space="0"/>
            </w:tcBorders>
          </w:tcPr>
          <w:p>
            <w:pPr>
              <w:pStyle w:val="27"/>
              <w:spacing w:line="275" w:lineRule="exact"/>
              <w:ind w:left="230"/>
              <w:jc w:val="left"/>
              <w:rPr>
                <w:rFonts w:ascii="宋体" w:hAnsi="宋体" w:cs="宋体"/>
                <w:color w:val="auto"/>
                <w:sz w:val="24"/>
                <w:highlight w:val="none"/>
              </w:rPr>
            </w:pPr>
            <w:r>
              <w:rPr>
                <w:rFonts w:ascii="宋体"/>
                <w:color w:val="auto"/>
                <w:sz w:val="24"/>
                <w:highlight w:val="none"/>
              </w:rPr>
              <w:t>1.1</w:t>
            </w:r>
          </w:p>
        </w:tc>
        <w:tc>
          <w:tcPr>
            <w:tcW w:w="1532" w:type="dxa"/>
            <w:tcBorders>
              <w:top w:val="single" w:color="000000" w:sz="4" w:space="0"/>
              <w:left w:val="single" w:color="000000" w:sz="4" w:space="0"/>
              <w:bottom w:val="single" w:color="000000" w:sz="4" w:space="0"/>
              <w:right w:val="single" w:color="000000" w:sz="4" w:space="0"/>
            </w:tcBorders>
          </w:tcPr>
          <w:p>
            <w:pPr>
              <w:rPr>
                <w:color w:val="auto"/>
                <w:highlight w:val="none"/>
              </w:rPr>
            </w:pPr>
          </w:p>
        </w:tc>
        <w:tc>
          <w:tcPr>
            <w:tcW w:w="1663" w:type="dxa"/>
            <w:tcBorders>
              <w:top w:val="single" w:color="000000" w:sz="4" w:space="0"/>
              <w:left w:val="single" w:color="000000" w:sz="4" w:space="0"/>
              <w:bottom w:val="single" w:color="000000" w:sz="4" w:space="0"/>
              <w:right w:val="single" w:color="000000" w:sz="4" w:space="0"/>
            </w:tcBorders>
          </w:tcPr>
          <w:p>
            <w:pPr>
              <w:rPr>
                <w:color w:val="auto"/>
                <w:highlight w:val="none"/>
              </w:rPr>
            </w:pPr>
          </w:p>
        </w:tc>
        <w:tc>
          <w:tcPr>
            <w:tcW w:w="1661" w:type="dxa"/>
            <w:tcBorders>
              <w:top w:val="single" w:color="000000" w:sz="4" w:space="0"/>
              <w:left w:val="single" w:color="000000" w:sz="4" w:space="0"/>
              <w:bottom w:val="single" w:color="000000" w:sz="4" w:space="0"/>
              <w:right w:val="single" w:color="000000" w:sz="4" w:space="0"/>
            </w:tcBorders>
          </w:tcPr>
          <w:p>
            <w:pPr>
              <w:rPr>
                <w:color w:val="auto"/>
                <w:highlight w:val="none"/>
              </w:rPr>
            </w:pPr>
          </w:p>
        </w:tc>
        <w:tc>
          <w:tcPr>
            <w:tcW w:w="1295" w:type="dxa"/>
            <w:tcBorders>
              <w:top w:val="single" w:color="000000" w:sz="4" w:space="0"/>
              <w:left w:val="single" w:color="000000" w:sz="4" w:space="0"/>
              <w:bottom w:val="single" w:color="000000" w:sz="4" w:space="0"/>
              <w:right w:val="single" w:color="000000" w:sz="4" w:space="0"/>
            </w:tcBorders>
          </w:tcPr>
          <w:p>
            <w:pPr>
              <w:rPr>
                <w:color w:val="auto"/>
                <w:highlight w:val="none"/>
              </w:rPr>
            </w:pPr>
          </w:p>
        </w:tc>
        <w:tc>
          <w:tcPr>
            <w:tcW w:w="1525" w:type="dxa"/>
            <w:tcBorders>
              <w:top w:val="single" w:color="000000" w:sz="4" w:space="0"/>
              <w:left w:val="single" w:color="000000" w:sz="4" w:space="0"/>
              <w:bottom w:val="single" w:color="000000" w:sz="4" w:space="0"/>
              <w:right w:val="single" w:color="000000" w:sz="4" w:space="0"/>
            </w:tcBorders>
          </w:tcPr>
          <w:p>
            <w:pPr>
              <w:rPr>
                <w:color w:val="auto"/>
                <w:highlight w:val="none"/>
              </w:rPr>
            </w:pPr>
          </w:p>
        </w:tc>
        <w:tc>
          <w:tcPr>
            <w:tcW w:w="856" w:type="dxa"/>
            <w:tcBorders>
              <w:top w:val="single" w:color="000000" w:sz="4" w:space="0"/>
              <w:left w:val="single" w:color="000000" w:sz="4" w:space="0"/>
              <w:bottom w:val="single" w:color="000000" w:sz="4" w:space="0"/>
              <w:right w:val="single" w:color="000000" w:sz="4" w:space="0"/>
            </w:tcBorders>
          </w:tcPr>
          <w:p>
            <w:pPr>
              <w:rPr>
                <w:color w:val="auto"/>
                <w:highlight w:val="none"/>
              </w:rPr>
            </w:pPr>
          </w:p>
        </w:tc>
      </w:tr>
      <w:tr>
        <w:tblPrEx>
          <w:tblLayout w:type="fixed"/>
          <w:tblCellMar>
            <w:top w:w="0" w:type="dxa"/>
            <w:left w:w="0" w:type="dxa"/>
            <w:bottom w:w="0" w:type="dxa"/>
            <w:right w:w="0" w:type="dxa"/>
          </w:tblCellMar>
        </w:tblPrEx>
        <w:trPr>
          <w:trHeight w:val="481" w:hRule="exact"/>
          <w:jc w:val="center"/>
        </w:trPr>
        <w:tc>
          <w:tcPr>
            <w:tcW w:w="831" w:type="dxa"/>
            <w:tcBorders>
              <w:top w:val="single" w:color="000000" w:sz="4" w:space="0"/>
              <w:left w:val="single" w:color="000000" w:sz="4" w:space="0"/>
              <w:bottom w:val="single" w:color="000000" w:sz="4" w:space="0"/>
              <w:right w:val="single" w:color="000000" w:sz="4" w:space="0"/>
            </w:tcBorders>
          </w:tcPr>
          <w:p>
            <w:pPr>
              <w:pStyle w:val="27"/>
              <w:spacing w:line="278" w:lineRule="exact"/>
              <w:ind w:left="230"/>
              <w:jc w:val="left"/>
              <w:rPr>
                <w:rFonts w:ascii="宋体" w:hAnsi="宋体" w:cs="宋体"/>
                <w:color w:val="auto"/>
                <w:sz w:val="24"/>
                <w:highlight w:val="none"/>
              </w:rPr>
            </w:pPr>
            <w:r>
              <w:rPr>
                <w:rFonts w:ascii="宋体"/>
                <w:color w:val="auto"/>
                <w:sz w:val="24"/>
                <w:highlight w:val="none"/>
              </w:rPr>
              <w:t>1.2</w:t>
            </w:r>
          </w:p>
        </w:tc>
        <w:tc>
          <w:tcPr>
            <w:tcW w:w="1532" w:type="dxa"/>
            <w:tcBorders>
              <w:top w:val="single" w:color="000000" w:sz="4" w:space="0"/>
              <w:left w:val="single" w:color="000000" w:sz="4" w:space="0"/>
              <w:bottom w:val="single" w:color="000000" w:sz="4" w:space="0"/>
              <w:right w:val="single" w:color="000000" w:sz="4" w:space="0"/>
            </w:tcBorders>
          </w:tcPr>
          <w:p>
            <w:pPr>
              <w:rPr>
                <w:color w:val="auto"/>
                <w:highlight w:val="none"/>
              </w:rPr>
            </w:pPr>
          </w:p>
        </w:tc>
        <w:tc>
          <w:tcPr>
            <w:tcW w:w="1663" w:type="dxa"/>
            <w:tcBorders>
              <w:top w:val="single" w:color="000000" w:sz="4" w:space="0"/>
              <w:left w:val="single" w:color="000000" w:sz="4" w:space="0"/>
              <w:bottom w:val="single" w:color="000000" w:sz="4" w:space="0"/>
              <w:right w:val="single" w:color="000000" w:sz="4" w:space="0"/>
            </w:tcBorders>
          </w:tcPr>
          <w:p>
            <w:pPr>
              <w:rPr>
                <w:color w:val="auto"/>
                <w:highlight w:val="none"/>
              </w:rPr>
            </w:pPr>
          </w:p>
        </w:tc>
        <w:tc>
          <w:tcPr>
            <w:tcW w:w="1661" w:type="dxa"/>
            <w:tcBorders>
              <w:top w:val="single" w:color="000000" w:sz="4" w:space="0"/>
              <w:left w:val="single" w:color="000000" w:sz="4" w:space="0"/>
              <w:bottom w:val="single" w:color="000000" w:sz="4" w:space="0"/>
              <w:right w:val="single" w:color="000000" w:sz="4" w:space="0"/>
            </w:tcBorders>
          </w:tcPr>
          <w:p>
            <w:pPr>
              <w:rPr>
                <w:color w:val="auto"/>
                <w:highlight w:val="none"/>
              </w:rPr>
            </w:pPr>
          </w:p>
        </w:tc>
        <w:tc>
          <w:tcPr>
            <w:tcW w:w="1295" w:type="dxa"/>
            <w:tcBorders>
              <w:top w:val="single" w:color="000000" w:sz="4" w:space="0"/>
              <w:left w:val="single" w:color="000000" w:sz="4" w:space="0"/>
              <w:bottom w:val="single" w:color="000000" w:sz="4" w:space="0"/>
              <w:right w:val="single" w:color="000000" w:sz="4" w:space="0"/>
            </w:tcBorders>
          </w:tcPr>
          <w:p>
            <w:pPr>
              <w:rPr>
                <w:color w:val="auto"/>
                <w:highlight w:val="none"/>
              </w:rPr>
            </w:pPr>
          </w:p>
        </w:tc>
        <w:tc>
          <w:tcPr>
            <w:tcW w:w="1525" w:type="dxa"/>
            <w:tcBorders>
              <w:top w:val="single" w:color="000000" w:sz="4" w:space="0"/>
              <w:left w:val="single" w:color="000000" w:sz="4" w:space="0"/>
              <w:bottom w:val="single" w:color="000000" w:sz="4" w:space="0"/>
              <w:right w:val="single" w:color="000000" w:sz="4" w:space="0"/>
            </w:tcBorders>
          </w:tcPr>
          <w:p>
            <w:pPr>
              <w:rPr>
                <w:color w:val="auto"/>
                <w:highlight w:val="none"/>
              </w:rPr>
            </w:pPr>
          </w:p>
        </w:tc>
        <w:tc>
          <w:tcPr>
            <w:tcW w:w="856" w:type="dxa"/>
            <w:tcBorders>
              <w:top w:val="single" w:color="000000" w:sz="4" w:space="0"/>
              <w:left w:val="single" w:color="000000" w:sz="4" w:space="0"/>
              <w:bottom w:val="single" w:color="000000" w:sz="4" w:space="0"/>
              <w:right w:val="single" w:color="000000" w:sz="4" w:space="0"/>
            </w:tcBorders>
          </w:tcPr>
          <w:p>
            <w:pPr>
              <w:rPr>
                <w:color w:val="auto"/>
                <w:highlight w:val="none"/>
              </w:rPr>
            </w:pPr>
          </w:p>
        </w:tc>
      </w:tr>
      <w:tr>
        <w:tblPrEx>
          <w:tblLayout w:type="fixed"/>
          <w:tblCellMar>
            <w:top w:w="0" w:type="dxa"/>
            <w:left w:w="0" w:type="dxa"/>
            <w:bottom w:w="0" w:type="dxa"/>
            <w:right w:w="0" w:type="dxa"/>
          </w:tblCellMar>
        </w:tblPrEx>
        <w:trPr>
          <w:trHeight w:val="477" w:hRule="exact"/>
          <w:jc w:val="center"/>
        </w:trPr>
        <w:tc>
          <w:tcPr>
            <w:tcW w:w="831" w:type="dxa"/>
            <w:tcBorders>
              <w:top w:val="single" w:color="000000" w:sz="4" w:space="0"/>
              <w:left w:val="single" w:color="000000" w:sz="4" w:space="0"/>
              <w:bottom w:val="single" w:color="000000" w:sz="4" w:space="0"/>
              <w:right w:val="single" w:color="000000" w:sz="4" w:space="0"/>
            </w:tcBorders>
          </w:tcPr>
          <w:p>
            <w:pPr>
              <w:pStyle w:val="27"/>
              <w:spacing w:before="49"/>
              <w:ind w:left="4"/>
              <w:jc w:val="center"/>
              <w:rPr>
                <w:rFonts w:eastAsia="Times New Roman"/>
                <w:color w:val="auto"/>
                <w:szCs w:val="21"/>
                <w:highlight w:val="none"/>
              </w:rPr>
            </w:pPr>
            <w:r>
              <w:rPr>
                <w:color w:val="auto"/>
                <w:highlight w:val="none"/>
              </w:rPr>
              <w:t>.....</w:t>
            </w:r>
          </w:p>
        </w:tc>
        <w:tc>
          <w:tcPr>
            <w:tcW w:w="1532" w:type="dxa"/>
            <w:tcBorders>
              <w:top w:val="single" w:color="000000" w:sz="4" w:space="0"/>
              <w:left w:val="single" w:color="000000" w:sz="4" w:space="0"/>
              <w:bottom w:val="single" w:color="000000" w:sz="4" w:space="0"/>
              <w:right w:val="single" w:color="000000" w:sz="4" w:space="0"/>
            </w:tcBorders>
          </w:tcPr>
          <w:p>
            <w:pPr>
              <w:rPr>
                <w:color w:val="auto"/>
                <w:highlight w:val="none"/>
              </w:rPr>
            </w:pPr>
          </w:p>
        </w:tc>
        <w:tc>
          <w:tcPr>
            <w:tcW w:w="1663" w:type="dxa"/>
            <w:tcBorders>
              <w:top w:val="single" w:color="000000" w:sz="4" w:space="0"/>
              <w:left w:val="single" w:color="000000" w:sz="4" w:space="0"/>
              <w:bottom w:val="single" w:color="000000" w:sz="4" w:space="0"/>
              <w:right w:val="single" w:color="000000" w:sz="4" w:space="0"/>
            </w:tcBorders>
          </w:tcPr>
          <w:p>
            <w:pPr>
              <w:rPr>
                <w:color w:val="auto"/>
                <w:highlight w:val="none"/>
              </w:rPr>
            </w:pPr>
          </w:p>
        </w:tc>
        <w:tc>
          <w:tcPr>
            <w:tcW w:w="1661" w:type="dxa"/>
            <w:tcBorders>
              <w:top w:val="single" w:color="000000" w:sz="4" w:space="0"/>
              <w:left w:val="single" w:color="000000" w:sz="4" w:space="0"/>
              <w:bottom w:val="single" w:color="000000" w:sz="4" w:space="0"/>
              <w:right w:val="single" w:color="000000" w:sz="4" w:space="0"/>
            </w:tcBorders>
          </w:tcPr>
          <w:p>
            <w:pPr>
              <w:rPr>
                <w:color w:val="auto"/>
                <w:highlight w:val="none"/>
              </w:rPr>
            </w:pPr>
          </w:p>
        </w:tc>
        <w:tc>
          <w:tcPr>
            <w:tcW w:w="1295" w:type="dxa"/>
            <w:tcBorders>
              <w:top w:val="single" w:color="000000" w:sz="4" w:space="0"/>
              <w:left w:val="single" w:color="000000" w:sz="4" w:space="0"/>
              <w:bottom w:val="single" w:color="000000" w:sz="4" w:space="0"/>
              <w:right w:val="single" w:color="000000" w:sz="4" w:space="0"/>
            </w:tcBorders>
          </w:tcPr>
          <w:p>
            <w:pPr>
              <w:rPr>
                <w:color w:val="auto"/>
                <w:highlight w:val="none"/>
              </w:rPr>
            </w:pPr>
          </w:p>
        </w:tc>
        <w:tc>
          <w:tcPr>
            <w:tcW w:w="1525" w:type="dxa"/>
            <w:tcBorders>
              <w:top w:val="single" w:color="000000" w:sz="4" w:space="0"/>
              <w:left w:val="single" w:color="000000" w:sz="4" w:space="0"/>
              <w:bottom w:val="single" w:color="000000" w:sz="4" w:space="0"/>
              <w:right w:val="single" w:color="000000" w:sz="4" w:space="0"/>
            </w:tcBorders>
          </w:tcPr>
          <w:p>
            <w:pPr>
              <w:rPr>
                <w:color w:val="auto"/>
                <w:highlight w:val="none"/>
              </w:rPr>
            </w:pPr>
          </w:p>
        </w:tc>
        <w:tc>
          <w:tcPr>
            <w:tcW w:w="856" w:type="dxa"/>
            <w:tcBorders>
              <w:top w:val="single" w:color="000000" w:sz="4" w:space="0"/>
              <w:left w:val="single" w:color="000000" w:sz="4" w:space="0"/>
              <w:bottom w:val="single" w:color="000000" w:sz="4" w:space="0"/>
              <w:right w:val="single" w:color="000000" w:sz="4" w:space="0"/>
            </w:tcBorders>
          </w:tcPr>
          <w:p>
            <w:pPr>
              <w:rPr>
                <w:color w:val="auto"/>
                <w:highlight w:val="none"/>
              </w:rPr>
            </w:pPr>
          </w:p>
        </w:tc>
      </w:tr>
      <w:tr>
        <w:tblPrEx>
          <w:tblLayout w:type="fixed"/>
          <w:tblCellMar>
            <w:top w:w="0" w:type="dxa"/>
            <w:left w:w="0" w:type="dxa"/>
            <w:bottom w:w="0" w:type="dxa"/>
            <w:right w:w="0" w:type="dxa"/>
          </w:tblCellMar>
        </w:tblPrEx>
        <w:trPr>
          <w:trHeight w:val="511" w:hRule="exact"/>
          <w:jc w:val="center"/>
        </w:trPr>
        <w:tc>
          <w:tcPr>
            <w:tcW w:w="831" w:type="dxa"/>
            <w:tcBorders>
              <w:top w:val="single" w:color="000000" w:sz="4" w:space="0"/>
              <w:left w:val="single" w:color="000000" w:sz="4" w:space="0"/>
              <w:bottom w:val="single" w:color="000000" w:sz="4" w:space="0"/>
              <w:right w:val="single" w:color="000000" w:sz="4" w:space="0"/>
            </w:tcBorders>
          </w:tcPr>
          <w:p>
            <w:pPr>
              <w:pStyle w:val="27"/>
              <w:spacing w:line="292" w:lineRule="exact"/>
              <w:jc w:val="center"/>
              <w:rPr>
                <w:rFonts w:ascii="宋体" w:hAnsi="宋体" w:cs="宋体"/>
                <w:color w:val="auto"/>
                <w:sz w:val="24"/>
                <w:highlight w:val="none"/>
              </w:rPr>
            </w:pPr>
            <w:r>
              <w:rPr>
                <w:rFonts w:ascii="宋体"/>
                <w:color w:val="auto"/>
                <w:sz w:val="24"/>
                <w:highlight w:val="none"/>
              </w:rPr>
              <w:t>2</w:t>
            </w:r>
          </w:p>
        </w:tc>
        <w:tc>
          <w:tcPr>
            <w:tcW w:w="1532" w:type="dxa"/>
            <w:tcBorders>
              <w:top w:val="single" w:color="000000" w:sz="4" w:space="0"/>
              <w:left w:val="single" w:color="000000" w:sz="4" w:space="0"/>
              <w:bottom w:val="single" w:color="000000" w:sz="4" w:space="0"/>
              <w:right w:val="single" w:color="000000" w:sz="4" w:space="0"/>
            </w:tcBorders>
          </w:tcPr>
          <w:p>
            <w:pPr>
              <w:rPr>
                <w:color w:val="auto"/>
                <w:highlight w:val="none"/>
              </w:rPr>
            </w:pPr>
          </w:p>
        </w:tc>
        <w:tc>
          <w:tcPr>
            <w:tcW w:w="1663" w:type="dxa"/>
            <w:tcBorders>
              <w:top w:val="single" w:color="000000" w:sz="4" w:space="0"/>
              <w:left w:val="single" w:color="000000" w:sz="4" w:space="0"/>
              <w:bottom w:val="single" w:color="000000" w:sz="4" w:space="0"/>
              <w:right w:val="single" w:color="000000" w:sz="4" w:space="0"/>
            </w:tcBorders>
          </w:tcPr>
          <w:p>
            <w:pPr>
              <w:rPr>
                <w:color w:val="auto"/>
                <w:highlight w:val="none"/>
              </w:rPr>
            </w:pPr>
          </w:p>
        </w:tc>
        <w:tc>
          <w:tcPr>
            <w:tcW w:w="1661" w:type="dxa"/>
            <w:tcBorders>
              <w:top w:val="single" w:color="000000" w:sz="4" w:space="0"/>
              <w:left w:val="single" w:color="000000" w:sz="4" w:space="0"/>
              <w:bottom w:val="single" w:color="000000" w:sz="4" w:space="0"/>
              <w:right w:val="single" w:color="000000" w:sz="4" w:space="0"/>
            </w:tcBorders>
          </w:tcPr>
          <w:p>
            <w:pPr>
              <w:rPr>
                <w:color w:val="auto"/>
                <w:highlight w:val="none"/>
              </w:rPr>
            </w:pPr>
          </w:p>
        </w:tc>
        <w:tc>
          <w:tcPr>
            <w:tcW w:w="1295" w:type="dxa"/>
            <w:tcBorders>
              <w:top w:val="single" w:color="000000" w:sz="4" w:space="0"/>
              <w:left w:val="single" w:color="000000" w:sz="4" w:space="0"/>
              <w:bottom w:val="single" w:color="000000" w:sz="4" w:space="0"/>
              <w:right w:val="single" w:color="000000" w:sz="4" w:space="0"/>
            </w:tcBorders>
          </w:tcPr>
          <w:p>
            <w:pPr>
              <w:rPr>
                <w:color w:val="auto"/>
                <w:highlight w:val="none"/>
              </w:rPr>
            </w:pPr>
          </w:p>
        </w:tc>
        <w:tc>
          <w:tcPr>
            <w:tcW w:w="1525" w:type="dxa"/>
            <w:tcBorders>
              <w:top w:val="single" w:color="000000" w:sz="4" w:space="0"/>
              <w:left w:val="single" w:color="000000" w:sz="4" w:space="0"/>
              <w:bottom w:val="single" w:color="000000" w:sz="4" w:space="0"/>
              <w:right w:val="single" w:color="000000" w:sz="4" w:space="0"/>
            </w:tcBorders>
          </w:tcPr>
          <w:p>
            <w:pPr>
              <w:rPr>
                <w:color w:val="auto"/>
                <w:highlight w:val="none"/>
              </w:rPr>
            </w:pPr>
          </w:p>
        </w:tc>
        <w:tc>
          <w:tcPr>
            <w:tcW w:w="856" w:type="dxa"/>
            <w:tcBorders>
              <w:top w:val="single" w:color="000000" w:sz="4" w:space="0"/>
              <w:left w:val="single" w:color="000000" w:sz="4" w:space="0"/>
              <w:bottom w:val="single" w:color="000000" w:sz="4" w:space="0"/>
              <w:right w:val="single" w:color="000000" w:sz="4" w:space="0"/>
            </w:tcBorders>
          </w:tcPr>
          <w:p>
            <w:pPr>
              <w:rPr>
                <w:color w:val="auto"/>
                <w:highlight w:val="none"/>
              </w:rPr>
            </w:pPr>
          </w:p>
        </w:tc>
      </w:tr>
      <w:tr>
        <w:tblPrEx>
          <w:tblLayout w:type="fixed"/>
          <w:tblCellMar>
            <w:top w:w="0" w:type="dxa"/>
            <w:left w:w="0" w:type="dxa"/>
            <w:bottom w:w="0" w:type="dxa"/>
            <w:right w:w="0" w:type="dxa"/>
          </w:tblCellMar>
        </w:tblPrEx>
        <w:trPr>
          <w:trHeight w:val="560" w:hRule="exact"/>
          <w:jc w:val="center"/>
        </w:trPr>
        <w:tc>
          <w:tcPr>
            <w:tcW w:w="831" w:type="dxa"/>
            <w:tcBorders>
              <w:top w:val="single" w:color="000000" w:sz="4" w:space="0"/>
              <w:left w:val="single" w:color="000000" w:sz="4" w:space="0"/>
              <w:bottom w:val="single" w:color="000000" w:sz="4" w:space="0"/>
              <w:right w:val="single" w:color="000000" w:sz="4" w:space="0"/>
            </w:tcBorders>
          </w:tcPr>
          <w:p>
            <w:pPr>
              <w:pStyle w:val="27"/>
              <w:spacing w:before="2"/>
              <w:ind w:left="230"/>
              <w:jc w:val="left"/>
              <w:rPr>
                <w:rFonts w:ascii="宋体" w:hAnsi="宋体" w:cs="宋体"/>
                <w:color w:val="auto"/>
                <w:sz w:val="24"/>
                <w:highlight w:val="none"/>
              </w:rPr>
            </w:pPr>
            <w:r>
              <w:rPr>
                <w:rFonts w:ascii="宋体"/>
                <w:color w:val="auto"/>
                <w:sz w:val="24"/>
                <w:highlight w:val="none"/>
              </w:rPr>
              <w:t>2.1</w:t>
            </w:r>
          </w:p>
        </w:tc>
        <w:tc>
          <w:tcPr>
            <w:tcW w:w="1532" w:type="dxa"/>
            <w:tcBorders>
              <w:top w:val="single" w:color="000000" w:sz="4" w:space="0"/>
              <w:left w:val="single" w:color="000000" w:sz="4" w:space="0"/>
              <w:bottom w:val="single" w:color="000000" w:sz="4" w:space="0"/>
              <w:right w:val="single" w:color="000000" w:sz="4" w:space="0"/>
            </w:tcBorders>
          </w:tcPr>
          <w:p>
            <w:pPr>
              <w:rPr>
                <w:color w:val="auto"/>
                <w:highlight w:val="none"/>
              </w:rPr>
            </w:pPr>
          </w:p>
        </w:tc>
        <w:tc>
          <w:tcPr>
            <w:tcW w:w="1663" w:type="dxa"/>
            <w:tcBorders>
              <w:top w:val="single" w:color="000000" w:sz="4" w:space="0"/>
              <w:left w:val="single" w:color="000000" w:sz="4" w:space="0"/>
              <w:bottom w:val="single" w:color="000000" w:sz="4" w:space="0"/>
              <w:right w:val="single" w:color="000000" w:sz="4" w:space="0"/>
            </w:tcBorders>
          </w:tcPr>
          <w:p>
            <w:pPr>
              <w:rPr>
                <w:color w:val="auto"/>
                <w:highlight w:val="none"/>
              </w:rPr>
            </w:pPr>
          </w:p>
        </w:tc>
        <w:tc>
          <w:tcPr>
            <w:tcW w:w="1661" w:type="dxa"/>
            <w:tcBorders>
              <w:top w:val="single" w:color="000000" w:sz="4" w:space="0"/>
              <w:left w:val="single" w:color="000000" w:sz="4" w:space="0"/>
              <w:bottom w:val="single" w:color="000000" w:sz="4" w:space="0"/>
              <w:right w:val="single" w:color="000000" w:sz="4" w:space="0"/>
            </w:tcBorders>
          </w:tcPr>
          <w:p>
            <w:pPr>
              <w:rPr>
                <w:color w:val="auto"/>
                <w:highlight w:val="none"/>
              </w:rPr>
            </w:pPr>
          </w:p>
        </w:tc>
        <w:tc>
          <w:tcPr>
            <w:tcW w:w="1295" w:type="dxa"/>
            <w:tcBorders>
              <w:top w:val="single" w:color="000000" w:sz="4" w:space="0"/>
              <w:left w:val="single" w:color="000000" w:sz="4" w:space="0"/>
              <w:bottom w:val="single" w:color="000000" w:sz="4" w:space="0"/>
              <w:right w:val="single" w:color="000000" w:sz="4" w:space="0"/>
            </w:tcBorders>
          </w:tcPr>
          <w:p>
            <w:pPr>
              <w:rPr>
                <w:color w:val="auto"/>
                <w:highlight w:val="none"/>
              </w:rPr>
            </w:pPr>
          </w:p>
        </w:tc>
        <w:tc>
          <w:tcPr>
            <w:tcW w:w="1525" w:type="dxa"/>
            <w:tcBorders>
              <w:top w:val="single" w:color="000000" w:sz="4" w:space="0"/>
              <w:left w:val="single" w:color="000000" w:sz="4" w:space="0"/>
              <w:bottom w:val="single" w:color="000000" w:sz="4" w:space="0"/>
              <w:right w:val="single" w:color="000000" w:sz="4" w:space="0"/>
            </w:tcBorders>
          </w:tcPr>
          <w:p>
            <w:pPr>
              <w:rPr>
                <w:color w:val="auto"/>
                <w:highlight w:val="none"/>
              </w:rPr>
            </w:pPr>
          </w:p>
        </w:tc>
        <w:tc>
          <w:tcPr>
            <w:tcW w:w="856" w:type="dxa"/>
            <w:tcBorders>
              <w:top w:val="single" w:color="000000" w:sz="4" w:space="0"/>
              <w:left w:val="single" w:color="000000" w:sz="4" w:space="0"/>
              <w:bottom w:val="single" w:color="000000" w:sz="4" w:space="0"/>
              <w:right w:val="single" w:color="000000" w:sz="4" w:space="0"/>
            </w:tcBorders>
          </w:tcPr>
          <w:p>
            <w:pPr>
              <w:rPr>
                <w:color w:val="auto"/>
                <w:highlight w:val="none"/>
              </w:rPr>
            </w:pPr>
          </w:p>
        </w:tc>
      </w:tr>
      <w:tr>
        <w:tblPrEx>
          <w:tblLayout w:type="fixed"/>
          <w:tblCellMar>
            <w:top w:w="0" w:type="dxa"/>
            <w:left w:w="0" w:type="dxa"/>
            <w:bottom w:w="0" w:type="dxa"/>
            <w:right w:w="0" w:type="dxa"/>
          </w:tblCellMar>
        </w:tblPrEx>
        <w:trPr>
          <w:trHeight w:val="561" w:hRule="exact"/>
          <w:jc w:val="center"/>
        </w:trPr>
        <w:tc>
          <w:tcPr>
            <w:tcW w:w="831" w:type="dxa"/>
            <w:tcBorders>
              <w:top w:val="single" w:color="000000" w:sz="4" w:space="0"/>
              <w:left w:val="single" w:color="000000" w:sz="4" w:space="0"/>
              <w:bottom w:val="single" w:color="000000" w:sz="4" w:space="0"/>
              <w:right w:val="single" w:color="000000" w:sz="4" w:space="0"/>
            </w:tcBorders>
          </w:tcPr>
          <w:p>
            <w:pPr>
              <w:pStyle w:val="27"/>
              <w:spacing w:before="4"/>
              <w:ind w:left="230"/>
              <w:jc w:val="left"/>
              <w:rPr>
                <w:rFonts w:ascii="宋体" w:hAnsi="宋体" w:cs="宋体"/>
                <w:color w:val="auto"/>
                <w:sz w:val="24"/>
                <w:highlight w:val="none"/>
              </w:rPr>
            </w:pPr>
            <w:r>
              <w:rPr>
                <w:rFonts w:ascii="宋体"/>
                <w:color w:val="auto"/>
                <w:sz w:val="24"/>
                <w:highlight w:val="none"/>
              </w:rPr>
              <w:t>2.2</w:t>
            </w:r>
          </w:p>
        </w:tc>
        <w:tc>
          <w:tcPr>
            <w:tcW w:w="1532" w:type="dxa"/>
            <w:tcBorders>
              <w:top w:val="single" w:color="000000" w:sz="4" w:space="0"/>
              <w:left w:val="single" w:color="000000" w:sz="4" w:space="0"/>
              <w:bottom w:val="single" w:color="000000" w:sz="4" w:space="0"/>
              <w:right w:val="single" w:color="000000" w:sz="4" w:space="0"/>
            </w:tcBorders>
          </w:tcPr>
          <w:p>
            <w:pPr>
              <w:rPr>
                <w:color w:val="auto"/>
                <w:highlight w:val="none"/>
              </w:rPr>
            </w:pPr>
          </w:p>
        </w:tc>
        <w:tc>
          <w:tcPr>
            <w:tcW w:w="1663" w:type="dxa"/>
            <w:tcBorders>
              <w:top w:val="single" w:color="000000" w:sz="4" w:space="0"/>
              <w:left w:val="single" w:color="000000" w:sz="4" w:space="0"/>
              <w:bottom w:val="single" w:color="000000" w:sz="4" w:space="0"/>
              <w:right w:val="single" w:color="000000" w:sz="4" w:space="0"/>
            </w:tcBorders>
          </w:tcPr>
          <w:p>
            <w:pPr>
              <w:rPr>
                <w:color w:val="auto"/>
                <w:highlight w:val="none"/>
              </w:rPr>
            </w:pPr>
          </w:p>
        </w:tc>
        <w:tc>
          <w:tcPr>
            <w:tcW w:w="1661" w:type="dxa"/>
            <w:tcBorders>
              <w:top w:val="single" w:color="000000" w:sz="4" w:space="0"/>
              <w:left w:val="single" w:color="000000" w:sz="4" w:space="0"/>
              <w:bottom w:val="single" w:color="000000" w:sz="4" w:space="0"/>
              <w:right w:val="single" w:color="000000" w:sz="4" w:space="0"/>
            </w:tcBorders>
          </w:tcPr>
          <w:p>
            <w:pPr>
              <w:rPr>
                <w:color w:val="auto"/>
                <w:highlight w:val="none"/>
              </w:rPr>
            </w:pPr>
          </w:p>
        </w:tc>
        <w:tc>
          <w:tcPr>
            <w:tcW w:w="1295" w:type="dxa"/>
            <w:tcBorders>
              <w:top w:val="single" w:color="000000" w:sz="4" w:space="0"/>
              <w:left w:val="single" w:color="000000" w:sz="4" w:space="0"/>
              <w:bottom w:val="single" w:color="000000" w:sz="4" w:space="0"/>
              <w:right w:val="single" w:color="000000" w:sz="4" w:space="0"/>
            </w:tcBorders>
          </w:tcPr>
          <w:p>
            <w:pPr>
              <w:rPr>
                <w:color w:val="auto"/>
                <w:highlight w:val="none"/>
              </w:rPr>
            </w:pPr>
          </w:p>
        </w:tc>
        <w:tc>
          <w:tcPr>
            <w:tcW w:w="1525" w:type="dxa"/>
            <w:tcBorders>
              <w:top w:val="single" w:color="000000" w:sz="4" w:space="0"/>
              <w:left w:val="single" w:color="000000" w:sz="4" w:space="0"/>
              <w:bottom w:val="single" w:color="000000" w:sz="4" w:space="0"/>
              <w:right w:val="single" w:color="000000" w:sz="4" w:space="0"/>
            </w:tcBorders>
          </w:tcPr>
          <w:p>
            <w:pPr>
              <w:rPr>
                <w:color w:val="auto"/>
                <w:highlight w:val="none"/>
              </w:rPr>
            </w:pPr>
          </w:p>
        </w:tc>
        <w:tc>
          <w:tcPr>
            <w:tcW w:w="856" w:type="dxa"/>
            <w:tcBorders>
              <w:top w:val="single" w:color="000000" w:sz="4" w:space="0"/>
              <w:left w:val="single" w:color="000000" w:sz="4" w:space="0"/>
              <w:bottom w:val="single" w:color="000000" w:sz="4" w:space="0"/>
              <w:right w:val="single" w:color="000000" w:sz="4" w:space="0"/>
            </w:tcBorders>
          </w:tcPr>
          <w:p>
            <w:pPr>
              <w:rPr>
                <w:color w:val="auto"/>
                <w:highlight w:val="none"/>
              </w:rPr>
            </w:pPr>
          </w:p>
        </w:tc>
      </w:tr>
      <w:tr>
        <w:tblPrEx>
          <w:tblLayout w:type="fixed"/>
          <w:tblCellMar>
            <w:top w:w="0" w:type="dxa"/>
            <w:left w:w="0" w:type="dxa"/>
            <w:bottom w:w="0" w:type="dxa"/>
            <w:right w:w="0" w:type="dxa"/>
          </w:tblCellMar>
        </w:tblPrEx>
        <w:trPr>
          <w:trHeight w:val="561" w:hRule="exact"/>
          <w:jc w:val="center"/>
        </w:trPr>
        <w:tc>
          <w:tcPr>
            <w:tcW w:w="831" w:type="dxa"/>
            <w:tcBorders>
              <w:top w:val="single" w:color="000000" w:sz="4" w:space="0"/>
              <w:left w:val="single" w:color="000000" w:sz="4" w:space="0"/>
              <w:bottom w:val="single" w:color="000000" w:sz="4" w:space="0"/>
              <w:right w:val="single" w:color="000000" w:sz="4" w:space="0"/>
            </w:tcBorders>
          </w:tcPr>
          <w:p>
            <w:pPr>
              <w:pStyle w:val="27"/>
              <w:spacing w:before="2"/>
              <w:ind w:left="170"/>
              <w:jc w:val="left"/>
              <w:rPr>
                <w:rFonts w:ascii="宋体" w:hAnsi="宋体" w:cs="宋体"/>
                <w:color w:val="auto"/>
                <w:sz w:val="24"/>
                <w:highlight w:val="none"/>
              </w:rPr>
            </w:pPr>
            <w:r>
              <w:rPr>
                <w:rFonts w:ascii="宋体"/>
                <w:color w:val="auto"/>
                <w:sz w:val="24"/>
                <w:highlight w:val="none"/>
              </w:rPr>
              <w:t>....</w:t>
            </w:r>
          </w:p>
        </w:tc>
        <w:tc>
          <w:tcPr>
            <w:tcW w:w="1532" w:type="dxa"/>
            <w:tcBorders>
              <w:top w:val="single" w:color="000000" w:sz="4" w:space="0"/>
              <w:left w:val="single" w:color="000000" w:sz="4" w:space="0"/>
              <w:bottom w:val="single" w:color="000000" w:sz="4" w:space="0"/>
              <w:right w:val="single" w:color="000000" w:sz="4" w:space="0"/>
            </w:tcBorders>
          </w:tcPr>
          <w:p>
            <w:pPr>
              <w:rPr>
                <w:color w:val="auto"/>
                <w:highlight w:val="none"/>
              </w:rPr>
            </w:pPr>
          </w:p>
        </w:tc>
        <w:tc>
          <w:tcPr>
            <w:tcW w:w="1663" w:type="dxa"/>
            <w:tcBorders>
              <w:top w:val="single" w:color="000000" w:sz="4" w:space="0"/>
              <w:left w:val="single" w:color="000000" w:sz="4" w:space="0"/>
              <w:bottom w:val="single" w:color="000000" w:sz="4" w:space="0"/>
              <w:right w:val="single" w:color="000000" w:sz="4" w:space="0"/>
            </w:tcBorders>
          </w:tcPr>
          <w:p>
            <w:pPr>
              <w:rPr>
                <w:color w:val="auto"/>
                <w:highlight w:val="none"/>
              </w:rPr>
            </w:pPr>
          </w:p>
        </w:tc>
        <w:tc>
          <w:tcPr>
            <w:tcW w:w="1661" w:type="dxa"/>
            <w:tcBorders>
              <w:top w:val="single" w:color="000000" w:sz="4" w:space="0"/>
              <w:left w:val="single" w:color="000000" w:sz="4" w:space="0"/>
              <w:bottom w:val="single" w:color="000000" w:sz="4" w:space="0"/>
              <w:right w:val="single" w:color="000000" w:sz="4" w:space="0"/>
            </w:tcBorders>
          </w:tcPr>
          <w:p>
            <w:pPr>
              <w:rPr>
                <w:color w:val="auto"/>
                <w:highlight w:val="none"/>
              </w:rPr>
            </w:pPr>
          </w:p>
        </w:tc>
        <w:tc>
          <w:tcPr>
            <w:tcW w:w="1295" w:type="dxa"/>
            <w:tcBorders>
              <w:top w:val="single" w:color="000000" w:sz="4" w:space="0"/>
              <w:left w:val="single" w:color="000000" w:sz="4" w:space="0"/>
              <w:bottom w:val="single" w:color="000000" w:sz="4" w:space="0"/>
              <w:right w:val="single" w:color="000000" w:sz="4" w:space="0"/>
            </w:tcBorders>
          </w:tcPr>
          <w:p>
            <w:pPr>
              <w:rPr>
                <w:color w:val="auto"/>
                <w:highlight w:val="none"/>
              </w:rPr>
            </w:pPr>
          </w:p>
        </w:tc>
        <w:tc>
          <w:tcPr>
            <w:tcW w:w="1525" w:type="dxa"/>
            <w:tcBorders>
              <w:top w:val="single" w:color="000000" w:sz="4" w:space="0"/>
              <w:left w:val="single" w:color="000000" w:sz="4" w:space="0"/>
              <w:bottom w:val="single" w:color="000000" w:sz="4" w:space="0"/>
              <w:right w:val="single" w:color="000000" w:sz="4" w:space="0"/>
            </w:tcBorders>
          </w:tcPr>
          <w:p>
            <w:pPr>
              <w:rPr>
                <w:color w:val="auto"/>
                <w:highlight w:val="none"/>
              </w:rPr>
            </w:pPr>
          </w:p>
        </w:tc>
        <w:tc>
          <w:tcPr>
            <w:tcW w:w="856" w:type="dxa"/>
            <w:tcBorders>
              <w:top w:val="single" w:color="000000" w:sz="4" w:space="0"/>
              <w:left w:val="single" w:color="000000" w:sz="4" w:space="0"/>
              <w:bottom w:val="single" w:color="000000" w:sz="4" w:space="0"/>
              <w:right w:val="single" w:color="000000" w:sz="4" w:space="0"/>
            </w:tcBorders>
          </w:tcPr>
          <w:p>
            <w:pPr>
              <w:rPr>
                <w:color w:val="auto"/>
                <w:highlight w:val="none"/>
              </w:rPr>
            </w:pPr>
          </w:p>
        </w:tc>
      </w:tr>
      <w:tr>
        <w:tblPrEx>
          <w:tblLayout w:type="fixed"/>
          <w:tblCellMar>
            <w:top w:w="0" w:type="dxa"/>
            <w:left w:w="0" w:type="dxa"/>
            <w:bottom w:w="0" w:type="dxa"/>
            <w:right w:w="0" w:type="dxa"/>
          </w:tblCellMar>
        </w:tblPrEx>
        <w:trPr>
          <w:trHeight w:val="561" w:hRule="exact"/>
          <w:jc w:val="center"/>
        </w:trPr>
        <w:tc>
          <w:tcPr>
            <w:tcW w:w="831" w:type="dxa"/>
            <w:tcBorders>
              <w:top w:val="single" w:color="000000" w:sz="4" w:space="0"/>
              <w:left w:val="single" w:color="000000" w:sz="4" w:space="0"/>
              <w:bottom w:val="single" w:color="000000" w:sz="4" w:space="0"/>
              <w:right w:val="single" w:color="000000" w:sz="4" w:space="0"/>
            </w:tcBorders>
          </w:tcPr>
          <w:p>
            <w:pPr>
              <w:pStyle w:val="27"/>
              <w:spacing w:before="2"/>
              <w:jc w:val="center"/>
              <w:rPr>
                <w:rFonts w:ascii="宋体" w:hAnsi="宋体" w:cs="宋体"/>
                <w:color w:val="auto"/>
                <w:sz w:val="24"/>
                <w:highlight w:val="none"/>
              </w:rPr>
            </w:pPr>
            <w:r>
              <w:rPr>
                <w:rFonts w:ascii="宋体"/>
                <w:color w:val="auto"/>
                <w:sz w:val="24"/>
                <w:highlight w:val="none"/>
              </w:rPr>
              <w:t>3</w:t>
            </w:r>
          </w:p>
        </w:tc>
        <w:tc>
          <w:tcPr>
            <w:tcW w:w="1532" w:type="dxa"/>
            <w:tcBorders>
              <w:top w:val="single" w:color="000000" w:sz="4" w:space="0"/>
              <w:left w:val="single" w:color="000000" w:sz="4" w:space="0"/>
              <w:bottom w:val="single" w:color="000000" w:sz="4" w:space="0"/>
              <w:right w:val="single" w:color="000000" w:sz="4" w:space="0"/>
            </w:tcBorders>
          </w:tcPr>
          <w:p>
            <w:pPr>
              <w:rPr>
                <w:color w:val="auto"/>
                <w:highlight w:val="none"/>
              </w:rPr>
            </w:pPr>
          </w:p>
        </w:tc>
        <w:tc>
          <w:tcPr>
            <w:tcW w:w="1663" w:type="dxa"/>
            <w:tcBorders>
              <w:top w:val="single" w:color="000000" w:sz="4" w:space="0"/>
              <w:left w:val="single" w:color="000000" w:sz="4" w:space="0"/>
              <w:bottom w:val="single" w:color="000000" w:sz="4" w:space="0"/>
              <w:right w:val="single" w:color="000000" w:sz="4" w:space="0"/>
            </w:tcBorders>
          </w:tcPr>
          <w:p>
            <w:pPr>
              <w:rPr>
                <w:color w:val="auto"/>
                <w:highlight w:val="none"/>
              </w:rPr>
            </w:pPr>
          </w:p>
        </w:tc>
        <w:tc>
          <w:tcPr>
            <w:tcW w:w="1661" w:type="dxa"/>
            <w:tcBorders>
              <w:top w:val="single" w:color="000000" w:sz="4" w:space="0"/>
              <w:left w:val="single" w:color="000000" w:sz="4" w:space="0"/>
              <w:bottom w:val="single" w:color="000000" w:sz="4" w:space="0"/>
              <w:right w:val="single" w:color="000000" w:sz="4" w:space="0"/>
            </w:tcBorders>
          </w:tcPr>
          <w:p>
            <w:pPr>
              <w:rPr>
                <w:color w:val="auto"/>
                <w:highlight w:val="none"/>
              </w:rPr>
            </w:pPr>
          </w:p>
        </w:tc>
        <w:tc>
          <w:tcPr>
            <w:tcW w:w="1295" w:type="dxa"/>
            <w:tcBorders>
              <w:top w:val="single" w:color="000000" w:sz="4" w:space="0"/>
              <w:left w:val="single" w:color="000000" w:sz="4" w:space="0"/>
              <w:bottom w:val="single" w:color="000000" w:sz="4" w:space="0"/>
              <w:right w:val="single" w:color="000000" w:sz="4" w:space="0"/>
            </w:tcBorders>
          </w:tcPr>
          <w:p>
            <w:pPr>
              <w:rPr>
                <w:color w:val="auto"/>
                <w:highlight w:val="none"/>
              </w:rPr>
            </w:pPr>
          </w:p>
        </w:tc>
        <w:tc>
          <w:tcPr>
            <w:tcW w:w="1525" w:type="dxa"/>
            <w:tcBorders>
              <w:top w:val="single" w:color="000000" w:sz="4" w:space="0"/>
              <w:left w:val="single" w:color="000000" w:sz="4" w:space="0"/>
              <w:bottom w:val="single" w:color="000000" w:sz="4" w:space="0"/>
              <w:right w:val="single" w:color="000000" w:sz="4" w:space="0"/>
            </w:tcBorders>
          </w:tcPr>
          <w:p>
            <w:pPr>
              <w:rPr>
                <w:color w:val="auto"/>
                <w:highlight w:val="none"/>
              </w:rPr>
            </w:pPr>
          </w:p>
        </w:tc>
        <w:tc>
          <w:tcPr>
            <w:tcW w:w="856" w:type="dxa"/>
            <w:tcBorders>
              <w:top w:val="single" w:color="000000" w:sz="4" w:space="0"/>
              <w:left w:val="single" w:color="000000" w:sz="4" w:space="0"/>
              <w:bottom w:val="single" w:color="000000" w:sz="4" w:space="0"/>
              <w:right w:val="single" w:color="000000" w:sz="4" w:space="0"/>
            </w:tcBorders>
          </w:tcPr>
          <w:p>
            <w:pPr>
              <w:rPr>
                <w:color w:val="auto"/>
                <w:highlight w:val="none"/>
              </w:rPr>
            </w:pPr>
          </w:p>
        </w:tc>
      </w:tr>
      <w:tr>
        <w:tblPrEx>
          <w:tblLayout w:type="fixed"/>
          <w:tblCellMar>
            <w:top w:w="0" w:type="dxa"/>
            <w:left w:w="0" w:type="dxa"/>
            <w:bottom w:w="0" w:type="dxa"/>
            <w:right w:w="0" w:type="dxa"/>
          </w:tblCellMar>
        </w:tblPrEx>
        <w:trPr>
          <w:trHeight w:val="561" w:hRule="exact"/>
          <w:jc w:val="center"/>
        </w:trPr>
        <w:tc>
          <w:tcPr>
            <w:tcW w:w="831" w:type="dxa"/>
            <w:tcBorders>
              <w:top w:val="single" w:color="000000" w:sz="4" w:space="0"/>
              <w:left w:val="single" w:color="000000" w:sz="4" w:space="0"/>
              <w:bottom w:val="single" w:color="000000" w:sz="4" w:space="0"/>
              <w:right w:val="single" w:color="000000" w:sz="4" w:space="0"/>
            </w:tcBorders>
          </w:tcPr>
          <w:p>
            <w:pPr>
              <w:pStyle w:val="27"/>
              <w:spacing w:before="3"/>
              <w:ind w:left="230"/>
              <w:jc w:val="left"/>
              <w:rPr>
                <w:rFonts w:ascii="宋体" w:hAnsi="宋体" w:cs="宋体"/>
                <w:color w:val="auto"/>
                <w:sz w:val="24"/>
                <w:highlight w:val="none"/>
              </w:rPr>
            </w:pPr>
            <w:r>
              <w:rPr>
                <w:rFonts w:ascii="宋体"/>
                <w:color w:val="auto"/>
                <w:sz w:val="24"/>
                <w:highlight w:val="none"/>
              </w:rPr>
              <w:t>3.1</w:t>
            </w:r>
          </w:p>
        </w:tc>
        <w:tc>
          <w:tcPr>
            <w:tcW w:w="1532" w:type="dxa"/>
            <w:tcBorders>
              <w:top w:val="single" w:color="000000" w:sz="4" w:space="0"/>
              <w:left w:val="single" w:color="000000" w:sz="4" w:space="0"/>
              <w:bottom w:val="single" w:color="000000" w:sz="4" w:space="0"/>
              <w:right w:val="single" w:color="000000" w:sz="4" w:space="0"/>
            </w:tcBorders>
          </w:tcPr>
          <w:p>
            <w:pPr>
              <w:rPr>
                <w:color w:val="auto"/>
                <w:highlight w:val="none"/>
              </w:rPr>
            </w:pPr>
          </w:p>
        </w:tc>
        <w:tc>
          <w:tcPr>
            <w:tcW w:w="1663" w:type="dxa"/>
            <w:tcBorders>
              <w:top w:val="single" w:color="000000" w:sz="4" w:space="0"/>
              <w:left w:val="single" w:color="000000" w:sz="4" w:space="0"/>
              <w:bottom w:val="single" w:color="000000" w:sz="4" w:space="0"/>
              <w:right w:val="single" w:color="000000" w:sz="4" w:space="0"/>
            </w:tcBorders>
          </w:tcPr>
          <w:p>
            <w:pPr>
              <w:rPr>
                <w:color w:val="auto"/>
                <w:highlight w:val="none"/>
              </w:rPr>
            </w:pPr>
          </w:p>
        </w:tc>
        <w:tc>
          <w:tcPr>
            <w:tcW w:w="1661" w:type="dxa"/>
            <w:tcBorders>
              <w:top w:val="single" w:color="000000" w:sz="4" w:space="0"/>
              <w:left w:val="single" w:color="000000" w:sz="4" w:space="0"/>
              <w:bottom w:val="single" w:color="000000" w:sz="4" w:space="0"/>
              <w:right w:val="single" w:color="000000" w:sz="4" w:space="0"/>
            </w:tcBorders>
          </w:tcPr>
          <w:p>
            <w:pPr>
              <w:rPr>
                <w:color w:val="auto"/>
                <w:highlight w:val="none"/>
              </w:rPr>
            </w:pPr>
          </w:p>
        </w:tc>
        <w:tc>
          <w:tcPr>
            <w:tcW w:w="1295" w:type="dxa"/>
            <w:tcBorders>
              <w:top w:val="single" w:color="000000" w:sz="4" w:space="0"/>
              <w:left w:val="single" w:color="000000" w:sz="4" w:space="0"/>
              <w:bottom w:val="single" w:color="000000" w:sz="4" w:space="0"/>
              <w:right w:val="single" w:color="000000" w:sz="4" w:space="0"/>
            </w:tcBorders>
          </w:tcPr>
          <w:p>
            <w:pPr>
              <w:rPr>
                <w:color w:val="auto"/>
                <w:highlight w:val="none"/>
              </w:rPr>
            </w:pPr>
          </w:p>
        </w:tc>
        <w:tc>
          <w:tcPr>
            <w:tcW w:w="1525" w:type="dxa"/>
            <w:tcBorders>
              <w:top w:val="single" w:color="000000" w:sz="4" w:space="0"/>
              <w:left w:val="single" w:color="000000" w:sz="4" w:space="0"/>
              <w:bottom w:val="single" w:color="000000" w:sz="4" w:space="0"/>
              <w:right w:val="single" w:color="000000" w:sz="4" w:space="0"/>
            </w:tcBorders>
          </w:tcPr>
          <w:p>
            <w:pPr>
              <w:rPr>
                <w:color w:val="auto"/>
                <w:highlight w:val="none"/>
              </w:rPr>
            </w:pPr>
          </w:p>
        </w:tc>
        <w:tc>
          <w:tcPr>
            <w:tcW w:w="856" w:type="dxa"/>
            <w:tcBorders>
              <w:top w:val="single" w:color="000000" w:sz="4" w:space="0"/>
              <w:left w:val="single" w:color="000000" w:sz="4" w:space="0"/>
              <w:bottom w:val="single" w:color="000000" w:sz="4" w:space="0"/>
              <w:right w:val="single" w:color="000000" w:sz="4" w:space="0"/>
            </w:tcBorders>
          </w:tcPr>
          <w:p>
            <w:pPr>
              <w:rPr>
                <w:color w:val="auto"/>
                <w:highlight w:val="none"/>
              </w:rPr>
            </w:pPr>
          </w:p>
        </w:tc>
      </w:tr>
      <w:tr>
        <w:tblPrEx>
          <w:tblLayout w:type="fixed"/>
          <w:tblCellMar>
            <w:top w:w="0" w:type="dxa"/>
            <w:left w:w="0" w:type="dxa"/>
            <w:bottom w:w="0" w:type="dxa"/>
            <w:right w:w="0" w:type="dxa"/>
          </w:tblCellMar>
        </w:tblPrEx>
        <w:trPr>
          <w:trHeight w:val="561" w:hRule="exact"/>
          <w:jc w:val="center"/>
        </w:trPr>
        <w:tc>
          <w:tcPr>
            <w:tcW w:w="831" w:type="dxa"/>
            <w:tcBorders>
              <w:top w:val="single" w:color="000000" w:sz="4" w:space="0"/>
              <w:left w:val="single" w:color="000000" w:sz="4" w:space="0"/>
              <w:bottom w:val="single" w:color="000000" w:sz="4" w:space="0"/>
              <w:right w:val="single" w:color="000000" w:sz="4" w:space="0"/>
            </w:tcBorders>
          </w:tcPr>
          <w:p>
            <w:pPr>
              <w:pStyle w:val="27"/>
              <w:spacing w:before="4"/>
              <w:ind w:left="230"/>
              <w:jc w:val="left"/>
              <w:rPr>
                <w:rFonts w:ascii="宋体" w:hAnsi="宋体" w:cs="宋体"/>
                <w:color w:val="auto"/>
                <w:sz w:val="24"/>
                <w:highlight w:val="none"/>
              </w:rPr>
            </w:pPr>
            <w:r>
              <w:rPr>
                <w:rFonts w:ascii="宋体"/>
                <w:color w:val="auto"/>
                <w:sz w:val="24"/>
                <w:highlight w:val="none"/>
              </w:rPr>
              <w:t>3.2</w:t>
            </w:r>
          </w:p>
        </w:tc>
        <w:tc>
          <w:tcPr>
            <w:tcW w:w="1532" w:type="dxa"/>
            <w:tcBorders>
              <w:top w:val="single" w:color="000000" w:sz="4" w:space="0"/>
              <w:left w:val="single" w:color="000000" w:sz="4" w:space="0"/>
              <w:bottom w:val="single" w:color="000000" w:sz="4" w:space="0"/>
              <w:right w:val="single" w:color="000000" w:sz="4" w:space="0"/>
            </w:tcBorders>
          </w:tcPr>
          <w:p>
            <w:pPr>
              <w:rPr>
                <w:color w:val="auto"/>
                <w:highlight w:val="none"/>
              </w:rPr>
            </w:pPr>
          </w:p>
        </w:tc>
        <w:tc>
          <w:tcPr>
            <w:tcW w:w="1663" w:type="dxa"/>
            <w:tcBorders>
              <w:top w:val="single" w:color="000000" w:sz="4" w:space="0"/>
              <w:left w:val="single" w:color="000000" w:sz="4" w:space="0"/>
              <w:bottom w:val="single" w:color="000000" w:sz="4" w:space="0"/>
              <w:right w:val="single" w:color="000000" w:sz="4" w:space="0"/>
            </w:tcBorders>
          </w:tcPr>
          <w:p>
            <w:pPr>
              <w:rPr>
                <w:color w:val="auto"/>
                <w:highlight w:val="none"/>
              </w:rPr>
            </w:pPr>
          </w:p>
        </w:tc>
        <w:tc>
          <w:tcPr>
            <w:tcW w:w="1661" w:type="dxa"/>
            <w:tcBorders>
              <w:top w:val="single" w:color="000000" w:sz="4" w:space="0"/>
              <w:left w:val="single" w:color="000000" w:sz="4" w:space="0"/>
              <w:bottom w:val="single" w:color="000000" w:sz="4" w:space="0"/>
              <w:right w:val="single" w:color="000000" w:sz="4" w:space="0"/>
            </w:tcBorders>
          </w:tcPr>
          <w:p>
            <w:pPr>
              <w:rPr>
                <w:color w:val="auto"/>
                <w:highlight w:val="none"/>
              </w:rPr>
            </w:pPr>
          </w:p>
        </w:tc>
        <w:tc>
          <w:tcPr>
            <w:tcW w:w="1295" w:type="dxa"/>
            <w:tcBorders>
              <w:top w:val="single" w:color="000000" w:sz="4" w:space="0"/>
              <w:left w:val="single" w:color="000000" w:sz="4" w:space="0"/>
              <w:bottom w:val="single" w:color="000000" w:sz="4" w:space="0"/>
              <w:right w:val="single" w:color="000000" w:sz="4" w:space="0"/>
            </w:tcBorders>
          </w:tcPr>
          <w:p>
            <w:pPr>
              <w:rPr>
                <w:color w:val="auto"/>
                <w:highlight w:val="none"/>
              </w:rPr>
            </w:pPr>
          </w:p>
        </w:tc>
        <w:tc>
          <w:tcPr>
            <w:tcW w:w="1525" w:type="dxa"/>
            <w:tcBorders>
              <w:top w:val="single" w:color="000000" w:sz="4" w:space="0"/>
              <w:left w:val="single" w:color="000000" w:sz="4" w:space="0"/>
              <w:bottom w:val="single" w:color="000000" w:sz="4" w:space="0"/>
              <w:right w:val="single" w:color="000000" w:sz="4" w:space="0"/>
            </w:tcBorders>
          </w:tcPr>
          <w:p>
            <w:pPr>
              <w:rPr>
                <w:color w:val="auto"/>
                <w:highlight w:val="none"/>
              </w:rPr>
            </w:pPr>
          </w:p>
        </w:tc>
        <w:tc>
          <w:tcPr>
            <w:tcW w:w="856" w:type="dxa"/>
            <w:tcBorders>
              <w:top w:val="single" w:color="000000" w:sz="4" w:space="0"/>
              <w:left w:val="single" w:color="000000" w:sz="4" w:space="0"/>
              <w:bottom w:val="single" w:color="000000" w:sz="4" w:space="0"/>
              <w:right w:val="single" w:color="000000" w:sz="4" w:space="0"/>
            </w:tcBorders>
          </w:tcPr>
          <w:p>
            <w:pPr>
              <w:rPr>
                <w:color w:val="auto"/>
                <w:highlight w:val="none"/>
              </w:rPr>
            </w:pPr>
          </w:p>
        </w:tc>
      </w:tr>
      <w:tr>
        <w:tblPrEx>
          <w:tblLayout w:type="fixed"/>
          <w:tblCellMar>
            <w:top w:w="0" w:type="dxa"/>
            <w:left w:w="0" w:type="dxa"/>
            <w:bottom w:w="0" w:type="dxa"/>
            <w:right w:w="0" w:type="dxa"/>
          </w:tblCellMar>
        </w:tblPrEx>
        <w:trPr>
          <w:trHeight w:val="561" w:hRule="exact"/>
          <w:jc w:val="center"/>
        </w:trPr>
        <w:tc>
          <w:tcPr>
            <w:tcW w:w="831" w:type="dxa"/>
            <w:tcBorders>
              <w:top w:val="single" w:color="000000" w:sz="4" w:space="0"/>
              <w:left w:val="single" w:color="000000" w:sz="4" w:space="0"/>
              <w:bottom w:val="single" w:color="000000" w:sz="4" w:space="0"/>
              <w:right w:val="single" w:color="000000" w:sz="4" w:space="0"/>
            </w:tcBorders>
          </w:tcPr>
          <w:p>
            <w:pPr>
              <w:pStyle w:val="27"/>
              <w:spacing w:before="2"/>
              <w:ind w:left="170"/>
              <w:jc w:val="left"/>
              <w:rPr>
                <w:rFonts w:ascii="宋体" w:hAnsi="宋体" w:cs="宋体"/>
                <w:color w:val="auto"/>
                <w:sz w:val="24"/>
                <w:highlight w:val="none"/>
              </w:rPr>
            </w:pPr>
            <w:r>
              <w:rPr>
                <w:rFonts w:ascii="宋体"/>
                <w:color w:val="auto"/>
                <w:sz w:val="24"/>
                <w:highlight w:val="none"/>
              </w:rPr>
              <w:t>....</w:t>
            </w:r>
          </w:p>
        </w:tc>
        <w:tc>
          <w:tcPr>
            <w:tcW w:w="1532" w:type="dxa"/>
            <w:tcBorders>
              <w:top w:val="single" w:color="000000" w:sz="4" w:space="0"/>
              <w:left w:val="single" w:color="000000" w:sz="4" w:space="0"/>
              <w:bottom w:val="single" w:color="000000" w:sz="4" w:space="0"/>
              <w:right w:val="single" w:color="000000" w:sz="4" w:space="0"/>
            </w:tcBorders>
          </w:tcPr>
          <w:p>
            <w:pPr>
              <w:rPr>
                <w:color w:val="auto"/>
                <w:highlight w:val="none"/>
              </w:rPr>
            </w:pPr>
          </w:p>
        </w:tc>
        <w:tc>
          <w:tcPr>
            <w:tcW w:w="1663" w:type="dxa"/>
            <w:tcBorders>
              <w:top w:val="single" w:color="000000" w:sz="4" w:space="0"/>
              <w:left w:val="single" w:color="000000" w:sz="4" w:space="0"/>
              <w:bottom w:val="single" w:color="000000" w:sz="4" w:space="0"/>
              <w:right w:val="single" w:color="000000" w:sz="4" w:space="0"/>
            </w:tcBorders>
          </w:tcPr>
          <w:p>
            <w:pPr>
              <w:rPr>
                <w:color w:val="auto"/>
                <w:highlight w:val="none"/>
              </w:rPr>
            </w:pPr>
          </w:p>
        </w:tc>
        <w:tc>
          <w:tcPr>
            <w:tcW w:w="1661" w:type="dxa"/>
            <w:tcBorders>
              <w:top w:val="single" w:color="000000" w:sz="4" w:space="0"/>
              <w:left w:val="single" w:color="000000" w:sz="4" w:space="0"/>
              <w:bottom w:val="single" w:color="000000" w:sz="4" w:space="0"/>
              <w:right w:val="single" w:color="000000" w:sz="4" w:space="0"/>
            </w:tcBorders>
          </w:tcPr>
          <w:p>
            <w:pPr>
              <w:rPr>
                <w:color w:val="auto"/>
                <w:highlight w:val="none"/>
              </w:rPr>
            </w:pPr>
          </w:p>
        </w:tc>
        <w:tc>
          <w:tcPr>
            <w:tcW w:w="1295" w:type="dxa"/>
            <w:tcBorders>
              <w:top w:val="single" w:color="000000" w:sz="4" w:space="0"/>
              <w:left w:val="single" w:color="000000" w:sz="4" w:space="0"/>
              <w:bottom w:val="single" w:color="000000" w:sz="4" w:space="0"/>
              <w:right w:val="single" w:color="000000" w:sz="4" w:space="0"/>
            </w:tcBorders>
          </w:tcPr>
          <w:p>
            <w:pPr>
              <w:rPr>
                <w:color w:val="auto"/>
                <w:highlight w:val="none"/>
              </w:rPr>
            </w:pPr>
          </w:p>
        </w:tc>
        <w:tc>
          <w:tcPr>
            <w:tcW w:w="1525" w:type="dxa"/>
            <w:tcBorders>
              <w:top w:val="single" w:color="000000" w:sz="4" w:space="0"/>
              <w:left w:val="single" w:color="000000" w:sz="4" w:space="0"/>
              <w:bottom w:val="single" w:color="000000" w:sz="4" w:space="0"/>
              <w:right w:val="single" w:color="000000" w:sz="4" w:space="0"/>
            </w:tcBorders>
          </w:tcPr>
          <w:p>
            <w:pPr>
              <w:rPr>
                <w:color w:val="auto"/>
                <w:highlight w:val="none"/>
              </w:rPr>
            </w:pPr>
          </w:p>
        </w:tc>
        <w:tc>
          <w:tcPr>
            <w:tcW w:w="856" w:type="dxa"/>
            <w:tcBorders>
              <w:top w:val="single" w:color="000000" w:sz="4" w:space="0"/>
              <w:left w:val="single" w:color="000000" w:sz="4" w:space="0"/>
              <w:bottom w:val="single" w:color="000000" w:sz="4" w:space="0"/>
              <w:right w:val="single" w:color="000000" w:sz="4" w:space="0"/>
            </w:tcBorders>
          </w:tcPr>
          <w:p>
            <w:pPr>
              <w:rPr>
                <w:color w:val="auto"/>
                <w:highlight w:val="none"/>
              </w:rPr>
            </w:pPr>
          </w:p>
        </w:tc>
      </w:tr>
    </w:tbl>
    <w:p>
      <w:pPr>
        <w:rPr>
          <w:rFonts w:ascii="宋体" w:hAnsi="宋体" w:cs="宋体"/>
          <w:b/>
          <w:bCs/>
          <w:color w:val="auto"/>
          <w:sz w:val="20"/>
          <w:szCs w:val="20"/>
          <w:highlight w:val="none"/>
        </w:rPr>
      </w:pPr>
    </w:p>
    <w:p>
      <w:pPr>
        <w:rPr>
          <w:rFonts w:ascii="宋体" w:hAnsi="宋体" w:cs="宋体"/>
          <w:b/>
          <w:bCs/>
          <w:color w:val="auto"/>
          <w:sz w:val="24"/>
          <w:highlight w:val="none"/>
        </w:rPr>
      </w:pPr>
      <w:r>
        <w:rPr>
          <w:rFonts w:ascii="宋体" w:hAnsi="宋体" w:cs="宋体"/>
          <w:b/>
          <w:bCs/>
          <w:color w:val="auto"/>
          <w:sz w:val="24"/>
          <w:highlight w:val="none"/>
        </w:rPr>
        <w:t>注：</w:t>
      </w:r>
      <w:r>
        <w:rPr>
          <w:rFonts w:ascii="宋体" w:hAnsi="宋体" w:cs="宋体"/>
          <w:b/>
          <w:bCs/>
          <w:color w:val="auto"/>
          <w:spacing w:val="-6"/>
          <w:sz w:val="24"/>
          <w:highlight w:val="none"/>
        </w:rPr>
        <w:t xml:space="preserve"> </w:t>
      </w:r>
      <w:r>
        <w:rPr>
          <w:rFonts w:ascii="宋体" w:hAnsi="宋体" w:cs="宋体"/>
          <w:b/>
          <w:bCs/>
          <w:color w:val="auto"/>
          <w:sz w:val="24"/>
          <w:highlight w:val="none"/>
        </w:rPr>
        <w:t>此表可根据需要格式扩展或修改。</w:t>
      </w:r>
    </w:p>
    <w:p>
      <w:pPr>
        <w:pStyle w:val="9"/>
        <w:rPr>
          <w:rFonts w:ascii="宋体" w:hAnsi="宋体" w:cs="宋体"/>
          <w:b/>
          <w:bCs/>
          <w:color w:val="auto"/>
          <w:highlight w:val="none"/>
        </w:rPr>
        <w:sectPr>
          <w:pgSz w:w="11906" w:h="16838"/>
          <w:pgMar w:top="1440" w:right="1587" w:bottom="1440" w:left="1587" w:header="851" w:footer="992" w:gutter="0"/>
          <w:cols w:space="425" w:num="1"/>
          <w:docGrid w:type="lines" w:linePitch="312" w:charSpace="0"/>
        </w:sectPr>
      </w:pPr>
    </w:p>
    <w:p>
      <w:pPr>
        <w:pStyle w:val="5"/>
        <w:keepNext w:val="0"/>
        <w:keepLines w:val="0"/>
        <w:widowControl/>
        <w:rPr>
          <w:rFonts w:ascii="宋体" w:hAnsi="宋体" w:cs="宋体"/>
          <w:color w:val="auto"/>
          <w:sz w:val="24"/>
          <w:szCs w:val="24"/>
          <w:highlight w:val="none"/>
        </w:rPr>
      </w:pPr>
      <w:bookmarkStart w:id="346" w:name="_Toc14115"/>
      <w:bookmarkStart w:id="347" w:name="_Toc9856"/>
      <w:r>
        <w:rPr>
          <w:rFonts w:hint="eastAsia" w:ascii="宋体" w:hAnsi="宋体" w:cs="宋体"/>
          <w:color w:val="auto"/>
          <w:sz w:val="24"/>
          <w:szCs w:val="24"/>
          <w:highlight w:val="none"/>
        </w:rPr>
        <w:t>附件十二：</w:t>
      </w:r>
      <w:bookmarkEnd w:id="346"/>
      <w:bookmarkEnd w:id="347"/>
      <w:r>
        <w:rPr>
          <w:rFonts w:hint="eastAsia" w:ascii="宋体" w:hAnsi="宋体" w:cs="宋体"/>
          <w:color w:val="auto"/>
          <w:sz w:val="24"/>
          <w:szCs w:val="24"/>
          <w:highlight w:val="none"/>
        </w:rPr>
        <w:t>报价偏离表</w:t>
      </w:r>
    </w:p>
    <w:p>
      <w:pPr>
        <w:spacing w:line="600" w:lineRule="exact"/>
        <w:jc w:val="center"/>
        <w:rPr>
          <w:rFonts w:ascii="宋体" w:hAnsi="宋体" w:cs="宋体"/>
          <w:b/>
          <w:color w:val="auto"/>
          <w:sz w:val="28"/>
          <w:szCs w:val="28"/>
          <w:highlight w:val="none"/>
        </w:rPr>
      </w:pPr>
      <w:r>
        <w:rPr>
          <w:rFonts w:hint="eastAsia" w:ascii="宋体" w:hAnsi="宋体" w:cs="宋体"/>
          <w:b/>
          <w:color w:val="auto"/>
          <w:sz w:val="28"/>
          <w:szCs w:val="28"/>
          <w:highlight w:val="none"/>
        </w:rPr>
        <w:t>技术偏离表</w:t>
      </w:r>
    </w:p>
    <w:p>
      <w:pPr>
        <w:spacing w:line="680" w:lineRule="exact"/>
        <w:rPr>
          <w:rFonts w:ascii="宋体" w:hAnsi="宋体" w:cs="宋体"/>
          <w:color w:val="auto"/>
          <w:sz w:val="24"/>
          <w:highlight w:val="none"/>
          <w:u w:val="single"/>
        </w:rPr>
      </w:pPr>
      <w:r>
        <w:rPr>
          <w:rFonts w:hint="eastAsia" w:ascii="宋体" w:hAnsi="宋体" w:cs="宋体"/>
          <w:color w:val="auto"/>
          <w:sz w:val="24"/>
          <w:highlight w:val="none"/>
        </w:rPr>
        <w:t>报价人名称：（加盖公章）</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 xml:space="preserve">                                  </w:t>
      </w:r>
    </w:p>
    <w:tbl>
      <w:tblPr>
        <w:tblStyle w:val="19"/>
        <w:tblW w:w="964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2204"/>
        <w:gridCol w:w="2204"/>
        <w:gridCol w:w="2204"/>
        <w:gridCol w:w="22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1" w:hRule="atLeast"/>
        </w:trPr>
        <w:tc>
          <w:tcPr>
            <w:tcW w:w="828" w:type="dxa"/>
            <w:vAlign w:val="center"/>
          </w:tcPr>
          <w:p>
            <w:pPr>
              <w:spacing w:line="420" w:lineRule="exact"/>
              <w:jc w:val="center"/>
              <w:rPr>
                <w:rFonts w:ascii="宋体" w:hAnsi="宋体" w:cs="宋体"/>
                <w:color w:val="auto"/>
                <w:sz w:val="24"/>
                <w:highlight w:val="none"/>
              </w:rPr>
            </w:pPr>
            <w:r>
              <w:rPr>
                <w:rFonts w:hint="eastAsia" w:ascii="宋体" w:hAnsi="宋体" w:cs="宋体"/>
                <w:color w:val="auto"/>
                <w:sz w:val="24"/>
                <w:highlight w:val="none"/>
              </w:rPr>
              <w:t>序号</w:t>
            </w:r>
          </w:p>
        </w:tc>
        <w:tc>
          <w:tcPr>
            <w:tcW w:w="2204" w:type="dxa"/>
            <w:vAlign w:val="center"/>
          </w:tcPr>
          <w:p>
            <w:pPr>
              <w:spacing w:line="420" w:lineRule="exact"/>
              <w:jc w:val="center"/>
              <w:rPr>
                <w:rFonts w:ascii="宋体" w:hAnsi="宋体" w:cs="宋体"/>
                <w:color w:val="auto"/>
                <w:sz w:val="24"/>
                <w:highlight w:val="none"/>
              </w:rPr>
            </w:pPr>
            <w:r>
              <w:rPr>
                <w:rFonts w:hint="eastAsia" w:ascii="宋体" w:hAnsi="宋体" w:cs="宋体"/>
                <w:color w:val="auto"/>
                <w:sz w:val="24"/>
                <w:highlight w:val="none"/>
              </w:rPr>
              <w:t>竞争性磋商文件要求</w:t>
            </w:r>
          </w:p>
        </w:tc>
        <w:tc>
          <w:tcPr>
            <w:tcW w:w="2204" w:type="dxa"/>
            <w:vAlign w:val="center"/>
          </w:tcPr>
          <w:p>
            <w:pPr>
              <w:spacing w:line="420" w:lineRule="exact"/>
              <w:jc w:val="center"/>
              <w:rPr>
                <w:rFonts w:ascii="宋体" w:hAnsi="宋体" w:cs="宋体"/>
                <w:color w:val="auto"/>
                <w:sz w:val="24"/>
                <w:highlight w:val="none"/>
              </w:rPr>
            </w:pPr>
            <w:r>
              <w:rPr>
                <w:rFonts w:hint="eastAsia" w:ascii="宋体" w:hAnsi="宋体" w:cs="宋体"/>
                <w:color w:val="auto"/>
                <w:sz w:val="24"/>
                <w:highlight w:val="none"/>
              </w:rPr>
              <w:t>响应文件实际情况</w:t>
            </w:r>
          </w:p>
        </w:tc>
        <w:tc>
          <w:tcPr>
            <w:tcW w:w="2204" w:type="dxa"/>
            <w:vAlign w:val="center"/>
          </w:tcPr>
          <w:p>
            <w:pPr>
              <w:spacing w:line="420" w:lineRule="exact"/>
              <w:jc w:val="center"/>
              <w:rPr>
                <w:rFonts w:ascii="宋体" w:hAnsi="宋体" w:cs="宋体"/>
                <w:color w:val="auto"/>
                <w:sz w:val="24"/>
                <w:highlight w:val="none"/>
              </w:rPr>
            </w:pPr>
            <w:r>
              <w:rPr>
                <w:rFonts w:hint="eastAsia" w:ascii="宋体" w:hAnsi="宋体" w:cs="宋体"/>
                <w:color w:val="auto"/>
                <w:sz w:val="24"/>
                <w:highlight w:val="none"/>
              </w:rPr>
              <w:t>偏差内容</w:t>
            </w:r>
          </w:p>
        </w:tc>
        <w:tc>
          <w:tcPr>
            <w:tcW w:w="2204" w:type="dxa"/>
            <w:vAlign w:val="center"/>
          </w:tcPr>
          <w:p>
            <w:pPr>
              <w:spacing w:line="420" w:lineRule="exact"/>
              <w:jc w:val="center"/>
              <w:rPr>
                <w:rFonts w:ascii="宋体" w:hAnsi="宋体" w:cs="宋体"/>
                <w:color w:val="auto"/>
                <w:sz w:val="24"/>
                <w:highlight w:val="none"/>
              </w:rPr>
            </w:pPr>
            <w:r>
              <w:rPr>
                <w:rFonts w:hint="eastAsia" w:ascii="宋体" w:hAnsi="宋体" w:cs="宋体"/>
                <w:color w:val="auto"/>
                <w:sz w:val="24"/>
                <w:highlight w:val="none"/>
              </w:rPr>
              <w:t>说明（正偏离/负偏离/无偏离）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2" w:hRule="atLeast"/>
        </w:trPr>
        <w:tc>
          <w:tcPr>
            <w:tcW w:w="828" w:type="dxa"/>
          </w:tcPr>
          <w:p>
            <w:pPr>
              <w:spacing w:line="680" w:lineRule="exact"/>
              <w:rPr>
                <w:rFonts w:ascii="宋体" w:hAnsi="宋体" w:cs="宋体"/>
                <w:color w:val="auto"/>
                <w:sz w:val="24"/>
                <w:highlight w:val="none"/>
              </w:rPr>
            </w:pPr>
          </w:p>
        </w:tc>
        <w:tc>
          <w:tcPr>
            <w:tcW w:w="2204" w:type="dxa"/>
          </w:tcPr>
          <w:p>
            <w:pPr>
              <w:spacing w:line="680" w:lineRule="exact"/>
              <w:rPr>
                <w:rFonts w:ascii="宋体" w:hAnsi="宋体" w:cs="宋体"/>
                <w:color w:val="auto"/>
                <w:sz w:val="24"/>
                <w:highlight w:val="none"/>
              </w:rPr>
            </w:pPr>
          </w:p>
        </w:tc>
        <w:tc>
          <w:tcPr>
            <w:tcW w:w="2204" w:type="dxa"/>
          </w:tcPr>
          <w:p>
            <w:pPr>
              <w:spacing w:line="680" w:lineRule="exact"/>
              <w:rPr>
                <w:rFonts w:ascii="宋体" w:hAnsi="宋体" w:cs="宋体"/>
                <w:color w:val="auto"/>
                <w:sz w:val="24"/>
                <w:highlight w:val="none"/>
              </w:rPr>
            </w:pPr>
          </w:p>
        </w:tc>
        <w:tc>
          <w:tcPr>
            <w:tcW w:w="2204" w:type="dxa"/>
          </w:tcPr>
          <w:p>
            <w:pPr>
              <w:spacing w:line="680" w:lineRule="exact"/>
              <w:rPr>
                <w:rFonts w:ascii="宋体" w:hAnsi="宋体" w:cs="宋体"/>
                <w:color w:val="auto"/>
                <w:sz w:val="24"/>
                <w:highlight w:val="none"/>
              </w:rPr>
            </w:pPr>
          </w:p>
        </w:tc>
        <w:tc>
          <w:tcPr>
            <w:tcW w:w="2204" w:type="dxa"/>
          </w:tcPr>
          <w:p>
            <w:pPr>
              <w:spacing w:line="680" w:lineRule="exact"/>
              <w:rPr>
                <w:rFonts w:ascii="宋体" w:hAnsi="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828" w:type="dxa"/>
          </w:tcPr>
          <w:p>
            <w:pPr>
              <w:spacing w:line="680" w:lineRule="exact"/>
              <w:rPr>
                <w:rFonts w:ascii="宋体" w:hAnsi="宋体" w:cs="宋体"/>
                <w:color w:val="auto"/>
                <w:sz w:val="24"/>
                <w:highlight w:val="none"/>
              </w:rPr>
            </w:pPr>
          </w:p>
        </w:tc>
        <w:tc>
          <w:tcPr>
            <w:tcW w:w="2204" w:type="dxa"/>
          </w:tcPr>
          <w:p>
            <w:pPr>
              <w:spacing w:line="680" w:lineRule="exact"/>
              <w:rPr>
                <w:rFonts w:ascii="宋体" w:hAnsi="宋体" w:cs="宋体"/>
                <w:color w:val="auto"/>
                <w:sz w:val="24"/>
                <w:highlight w:val="none"/>
              </w:rPr>
            </w:pPr>
          </w:p>
        </w:tc>
        <w:tc>
          <w:tcPr>
            <w:tcW w:w="2204" w:type="dxa"/>
          </w:tcPr>
          <w:p>
            <w:pPr>
              <w:spacing w:line="680" w:lineRule="exact"/>
              <w:rPr>
                <w:rFonts w:ascii="宋体" w:hAnsi="宋体" w:cs="宋体"/>
                <w:color w:val="auto"/>
                <w:sz w:val="24"/>
                <w:highlight w:val="none"/>
              </w:rPr>
            </w:pPr>
          </w:p>
        </w:tc>
        <w:tc>
          <w:tcPr>
            <w:tcW w:w="2204" w:type="dxa"/>
          </w:tcPr>
          <w:p>
            <w:pPr>
              <w:spacing w:line="680" w:lineRule="exact"/>
              <w:rPr>
                <w:rFonts w:ascii="宋体" w:hAnsi="宋体" w:cs="宋体"/>
                <w:color w:val="auto"/>
                <w:sz w:val="24"/>
                <w:highlight w:val="none"/>
              </w:rPr>
            </w:pPr>
          </w:p>
        </w:tc>
        <w:tc>
          <w:tcPr>
            <w:tcW w:w="2204" w:type="dxa"/>
          </w:tcPr>
          <w:p>
            <w:pPr>
              <w:spacing w:line="680" w:lineRule="exact"/>
              <w:rPr>
                <w:rFonts w:ascii="宋体" w:hAnsi="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1" w:hRule="atLeast"/>
        </w:trPr>
        <w:tc>
          <w:tcPr>
            <w:tcW w:w="828" w:type="dxa"/>
          </w:tcPr>
          <w:p>
            <w:pPr>
              <w:spacing w:line="680" w:lineRule="exact"/>
              <w:rPr>
                <w:rFonts w:ascii="宋体" w:hAnsi="宋体" w:cs="宋体"/>
                <w:color w:val="auto"/>
                <w:sz w:val="24"/>
                <w:highlight w:val="none"/>
              </w:rPr>
            </w:pPr>
          </w:p>
        </w:tc>
        <w:tc>
          <w:tcPr>
            <w:tcW w:w="2204" w:type="dxa"/>
          </w:tcPr>
          <w:p>
            <w:pPr>
              <w:spacing w:line="680" w:lineRule="exact"/>
              <w:rPr>
                <w:rFonts w:ascii="宋体" w:hAnsi="宋体" w:cs="宋体"/>
                <w:color w:val="auto"/>
                <w:sz w:val="24"/>
                <w:highlight w:val="none"/>
              </w:rPr>
            </w:pPr>
          </w:p>
        </w:tc>
        <w:tc>
          <w:tcPr>
            <w:tcW w:w="2204" w:type="dxa"/>
          </w:tcPr>
          <w:p>
            <w:pPr>
              <w:spacing w:line="680" w:lineRule="exact"/>
              <w:rPr>
                <w:rFonts w:ascii="宋体" w:hAnsi="宋体" w:cs="宋体"/>
                <w:color w:val="auto"/>
                <w:sz w:val="24"/>
                <w:highlight w:val="none"/>
              </w:rPr>
            </w:pPr>
          </w:p>
        </w:tc>
        <w:tc>
          <w:tcPr>
            <w:tcW w:w="2204" w:type="dxa"/>
          </w:tcPr>
          <w:p>
            <w:pPr>
              <w:spacing w:line="680" w:lineRule="exact"/>
              <w:rPr>
                <w:rFonts w:ascii="宋体" w:hAnsi="宋体" w:cs="宋体"/>
                <w:color w:val="auto"/>
                <w:sz w:val="24"/>
                <w:highlight w:val="none"/>
              </w:rPr>
            </w:pPr>
          </w:p>
        </w:tc>
        <w:tc>
          <w:tcPr>
            <w:tcW w:w="2204" w:type="dxa"/>
          </w:tcPr>
          <w:p>
            <w:pPr>
              <w:spacing w:line="680" w:lineRule="exact"/>
              <w:rPr>
                <w:rFonts w:ascii="宋体" w:hAnsi="宋体" w:cs="宋体"/>
                <w:color w:val="auto"/>
                <w:sz w:val="24"/>
                <w:highlight w:val="none"/>
              </w:rPr>
            </w:pPr>
          </w:p>
        </w:tc>
      </w:tr>
    </w:tbl>
    <w:p>
      <w:pPr>
        <w:spacing w:line="360" w:lineRule="auto"/>
        <w:textAlignment w:val="center"/>
        <w:rPr>
          <w:rFonts w:ascii="宋体" w:hAnsi="宋体" w:cs="宋体"/>
          <w:color w:val="auto"/>
          <w:sz w:val="24"/>
          <w:highlight w:val="none"/>
        </w:rPr>
      </w:pPr>
      <w:r>
        <w:rPr>
          <w:rFonts w:hint="eastAsia" w:ascii="宋体" w:hAnsi="宋体" w:cs="宋体"/>
          <w:b/>
          <w:color w:val="auto"/>
          <w:sz w:val="24"/>
          <w:highlight w:val="none"/>
        </w:rPr>
        <w:t>注：</w:t>
      </w:r>
      <w:r>
        <w:rPr>
          <w:rFonts w:hint="eastAsia" w:ascii="宋体" w:hAnsi="宋体" w:cs="宋体"/>
          <w:color w:val="auto"/>
          <w:sz w:val="24"/>
          <w:highlight w:val="none"/>
        </w:rPr>
        <w:t>1.即使报价人在技术文件描述中进行了描述或无偏离，也要提报该表。如无偏离，应注明“无”。</w:t>
      </w:r>
    </w:p>
    <w:p>
      <w:pPr>
        <w:rPr>
          <w:rFonts w:ascii="宋体" w:hAnsi="宋体" w:cs="宋体"/>
          <w:color w:val="auto"/>
          <w:sz w:val="24"/>
          <w:highlight w:val="none"/>
        </w:rPr>
      </w:pPr>
      <w:r>
        <w:rPr>
          <w:rFonts w:hint="eastAsia" w:ascii="宋体" w:hAnsi="宋体" w:cs="宋体"/>
          <w:color w:val="auto"/>
          <w:sz w:val="24"/>
          <w:highlight w:val="none"/>
        </w:rPr>
        <w:t>2.如报价人在响应表中无注明，报价文件与竞争性磋商文件不一致或差异，以竞争性磋商文件为准。</w:t>
      </w:r>
    </w:p>
    <w:p>
      <w:pPr>
        <w:rPr>
          <w:rFonts w:ascii="宋体" w:hAnsi="宋体" w:cs="宋体"/>
          <w:b/>
          <w:bCs/>
          <w:iCs/>
          <w:color w:val="auto"/>
          <w:szCs w:val="21"/>
          <w:highlight w:val="none"/>
          <w:shd w:val="clear" w:color="auto" w:fill="FFFFFF"/>
        </w:rPr>
      </w:pPr>
    </w:p>
    <w:p>
      <w:pPr>
        <w:rPr>
          <w:rFonts w:ascii="宋体" w:hAnsi="宋体" w:cs="宋体"/>
          <w:b/>
          <w:color w:val="auto"/>
          <w:sz w:val="30"/>
          <w:szCs w:val="30"/>
          <w:highlight w:val="none"/>
        </w:rPr>
      </w:pPr>
    </w:p>
    <w:p>
      <w:pPr>
        <w:jc w:val="center"/>
        <w:rPr>
          <w:rFonts w:ascii="宋体" w:hAnsi="宋体" w:cs="宋体"/>
          <w:b/>
          <w:color w:val="auto"/>
          <w:sz w:val="28"/>
          <w:szCs w:val="28"/>
          <w:highlight w:val="none"/>
        </w:rPr>
      </w:pPr>
      <w:r>
        <w:rPr>
          <w:rFonts w:hint="eastAsia" w:ascii="宋体" w:hAnsi="宋体" w:cs="宋体"/>
          <w:b/>
          <w:color w:val="auto"/>
          <w:sz w:val="28"/>
          <w:szCs w:val="28"/>
          <w:highlight w:val="none"/>
        </w:rPr>
        <w:t>商务偏离表</w:t>
      </w:r>
    </w:p>
    <w:p>
      <w:pPr>
        <w:spacing w:line="680" w:lineRule="exact"/>
        <w:rPr>
          <w:rFonts w:ascii="宋体" w:hAnsi="宋体" w:cs="宋体"/>
          <w:color w:val="auto"/>
          <w:highlight w:val="none"/>
          <w:u w:val="single"/>
        </w:rPr>
      </w:pPr>
      <w:r>
        <w:rPr>
          <w:rFonts w:hint="eastAsia" w:ascii="宋体" w:hAnsi="宋体" w:cs="宋体"/>
          <w:color w:val="auto"/>
          <w:sz w:val="24"/>
          <w:highlight w:val="none"/>
        </w:rPr>
        <w:t>报价人名称：（加盖公章）</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 xml:space="preserve">          </w:t>
      </w:r>
      <w:r>
        <w:rPr>
          <w:rFonts w:hint="eastAsia" w:ascii="宋体" w:hAnsi="宋体" w:cs="宋体"/>
          <w:color w:val="auto"/>
          <w:highlight w:val="none"/>
        </w:rPr>
        <w:t xml:space="preserve">                   </w:t>
      </w:r>
    </w:p>
    <w:tbl>
      <w:tblPr>
        <w:tblStyle w:val="19"/>
        <w:tblW w:w="94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4"/>
        <w:gridCol w:w="2168"/>
        <w:gridCol w:w="2168"/>
        <w:gridCol w:w="2168"/>
        <w:gridCol w:w="21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201" w:hRule="atLeast"/>
        </w:trPr>
        <w:tc>
          <w:tcPr>
            <w:tcW w:w="814" w:type="dxa"/>
            <w:vAlign w:val="center"/>
          </w:tcPr>
          <w:p>
            <w:pPr>
              <w:spacing w:line="420" w:lineRule="exact"/>
              <w:jc w:val="center"/>
              <w:rPr>
                <w:rFonts w:ascii="宋体" w:hAnsi="宋体" w:cs="宋体"/>
                <w:color w:val="auto"/>
                <w:sz w:val="24"/>
                <w:highlight w:val="none"/>
              </w:rPr>
            </w:pPr>
            <w:r>
              <w:rPr>
                <w:rFonts w:hint="eastAsia" w:ascii="宋体" w:hAnsi="宋体" w:cs="宋体"/>
                <w:color w:val="auto"/>
                <w:sz w:val="24"/>
                <w:highlight w:val="none"/>
              </w:rPr>
              <w:t>序号</w:t>
            </w:r>
          </w:p>
        </w:tc>
        <w:tc>
          <w:tcPr>
            <w:tcW w:w="2168" w:type="dxa"/>
            <w:vAlign w:val="center"/>
          </w:tcPr>
          <w:p>
            <w:pPr>
              <w:spacing w:line="420" w:lineRule="exact"/>
              <w:jc w:val="center"/>
              <w:rPr>
                <w:rFonts w:ascii="宋体" w:hAnsi="宋体" w:cs="宋体"/>
                <w:color w:val="auto"/>
                <w:sz w:val="24"/>
                <w:highlight w:val="none"/>
              </w:rPr>
            </w:pPr>
            <w:r>
              <w:rPr>
                <w:rFonts w:hint="eastAsia" w:ascii="宋体" w:hAnsi="宋体" w:cs="宋体"/>
                <w:color w:val="auto"/>
                <w:sz w:val="24"/>
                <w:highlight w:val="none"/>
              </w:rPr>
              <w:t>竞争性磋商文件要求</w:t>
            </w:r>
          </w:p>
        </w:tc>
        <w:tc>
          <w:tcPr>
            <w:tcW w:w="2168" w:type="dxa"/>
            <w:vAlign w:val="center"/>
          </w:tcPr>
          <w:p>
            <w:pPr>
              <w:spacing w:line="420" w:lineRule="exact"/>
              <w:jc w:val="center"/>
              <w:rPr>
                <w:rFonts w:ascii="宋体" w:hAnsi="宋体" w:cs="宋体"/>
                <w:color w:val="auto"/>
                <w:sz w:val="24"/>
                <w:highlight w:val="none"/>
              </w:rPr>
            </w:pPr>
            <w:r>
              <w:rPr>
                <w:rFonts w:hint="eastAsia" w:ascii="宋体" w:hAnsi="宋体" w:cs="宋体"/>
                <w:color w:val="auto"/>
                <w:sz w:val="24"/>
                <w:highlight w:val="none"/>
              </w:rPr>
              <w:t>响应文件实际情况</w:t>
            </w:r>
          </w:p>
        </w:tc>
        <w:tc>
          <w:tcPr>
            <w:tcW w:w="2168" w:type="dxa"/>
            <w:vAlign w:val="center"/>
          </w:tcPr>
          <w:p>
            <w:pPr>
              <w:spacing w:line="420" w:lineRule="exact"/>
              <w:jc w:val="center"/>
              <w:rPr>
                <w:rFonts w:ascii="宋体" w:hAnsi="宋体" w:cs="宋体"/>
                <w:color w:val="auto"/>
                <w:sz w:val="24"/>
                <w:highlight w:val="none"/>
              </w:rPr>
            </w:pPr>
            <w:r>
              <w:rPr>
                <w:rFonts w:hint="eastAsia" w:ascii="宋体" w:hAnsi="宋体" w:cs="宋体"/>
                <w:color w:val="auto"/>
                <w:sz w:val="24"/>
                <w:highlight w:val="none"/>
              </w:rPr>
              <w:t>偏差内容</w:t>
            </w:r>
          </w:p>
        </w:tc>
        <w:tc>
          <w:tcPr>
            <w:tcW w:w="2168" w:type="dxa"/>
            <w:vAlign w:val="center"/>
          </w:tcPr>
          <w:p>
            <w:pPr>
              <w:spacing w:line="420" w:lineRule="exact"/>
              <w:jc w:val="center"/>
              <w:rPr>
                <w:rFonts w:ascii="宋体" w:hAnsi="宋体" w:cs="宋体"/>
                <w:color w:val="auto"/>
                <w:sz w:val="24"/>
                <w:highlight w:val="none"/>
              </w:rPr>
            </w:pPr>
            <w:r>
              <w:rPr>
                <w:rFonts w:hint="eastAsia" w:ascii="宋体" w:hAnsi="宋体" w:cs="宋体"/>
                <w:color w:val="auto"/>
                <w:sz w:val="24"/>
                <w:highlight w:val="none"/>
              </w:rPr>
              <w:t>说明（正偏离/负偏离/无偏离）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1" w:hRule="atLeast"/>
        </w:trPr>
        <w:tc>
          <w:tcPr>
            <w:tcW w:w="814" w:type="dxa"/>
          </w:tcPr>
          <w:p>
            <w:pPr>
              <w:spacing w:line="680" w:lineRule="exact"/>
              <w:rPr>
                <w:rFonts w:ascii="宋体" w:hAnsi="宋体" w:cs="宋体"/>
                <w:color w:val="auto"/>
                <w:sz w:val="24"/>
                <w:highlight w:val="none"/>
              </w:rPr>
            </w:pPr>
          </w:p>
        </w:tc>
        <w:tc>
          <w:tcPr>
            <w:tcW w:w="2168" w:type="dxa"/>
          </w:tcPr>
          <w:p>
            <w:pPr>
              <w:spacing w:line="680" w:lineRule="exact"/>
              <w:rPr>
                <w:rFonts w:ascii="宋体" w:hAnsi="宋体" w:cs="宋体"/>
                <w:color w:val="auto"/>
                <w:sz w:val="24"/>
                <w:highlight w:val="none"/>
              </w:rPr>
            </w:pPr>
          </w:p>
        </w:tc>
        <w:tc>
          <w:tcPr>
            <w:tcW w:w="2168" w:type="dxa"/>
          </w:tcPr>
          <w:p>
            <w:pPr>
              <w:spacing w:line="680" w:lineRule="exact"/>
              <w:rPr>
                <w:rFonts w:ascii="宋体" w:hAnsi="宋体" w:cs="宋体"/>
                <w:color w:val="auto"/>
                <w:sz w:val="24"/>
                <w:highlight w:val="none"/>
              </w:rPr>
            </w:pPr>
          </w:p>
        </w:tc>
        <w:tc>
          <w:tcPr>
            <w:tcW w:w="2168" w:type="dxa"/>
          </w:tcPr>
          <w:p>
            <w:pPr>
              <w:spacing w:line="680" w:lineRule="exact"/>
              <w:rPr>
                <w:rFonts w:ascii="宋体" w:hAnsi="宋体" w:cs="宋体"/>
                <w:color w:val="auto"/>
                <w:sz w:val="24"/>
                <w:highlight w:val="none"/>
              </w:rPr>
            </w:pPr>
          </w:p>
        </w:tc>
        <w:tc>
          <w:tcPr>
            <w:tcW w:w="2168" w:type="dxa"/>
          </w:tcPr>
          <w:p>
            <w:pPr>
              <w:spacing w:line="680" w:lineRule="exact"/>
              <w:rPr>
                <w:rFonts w:ascii="宋体" w:hAnsi="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1" w:hRule="atLeast"/>
        </w:trPr>
        <w:tc>
          <w:tcPr>
            <w:tcW w:w="814" w:type="dxa"/>
          </w:tcPr>
          <w:p>
            <w:pPr>
              <w:spacing w:line="680" w:lineRule="exact"/>
              <w:rPr>
                <w:rFonts w:ascii="宋体" w:hAnsi="宋体" w:cs="宋体"/>
                <w:color w:val="auto"/>
                <w:sz w:val="24"/>
                <w:highlight w:val="none"/>
              </w:rPr>
            </w:pPr>
          </w:p>
        </w:tc>
        <w:tc>
          <w:tcPr>
            <w:tcW w:w="2168" w:type="dxa"/>
          </w:tcPr>
          <w:p>
            <w:pPr>
              <w:spacing w:line="680" w:lineRule="exact"/>
              <w:rPr>
                <w:rFonts w:ascii="宋体" w:hAnsi="宋体" w:cs="宋体"/>
                <w:color w:val="auto"/>
                <w:sz w:val="24"/>
                <w:highlight w:val="none"/>
              </w:rPr>
            </w:pPr>
          </w:p>
        </w:tc>
        <w:tc>
          <w:tcPr>
            <w:tcW w:w="2168" w:type="dxa"/>
          </w:tcPr>
          <w:p>
            <w:pPr>
              <w:spacing w:line="680" w:lineRule="exact"/>
              <w:rPr>
                <w:rFonts w:ascii="宋体" w:hAnsi="宋体" w:cs="宋体"/>
                <w:color w:val="auto"/>
                <w:sz w:val="24"/>
                <w:highlight w:val="none"/>
              </w:rPr>
            </w:pPr>
          </w:p>
        </w:tc>
        <w:tc>
          <w:tcPr>
            <w:tcW w:w="2168" w:type="dxa"/>
          </w:tcPr>
          <w:p>
            <w:pPr>
              <w:spacing w:line="680" w:lineRule="exact"/>
              <w:rPr>
                <w:rFonts w:ascii="宋体" w:hAnsi="宋体" w:cs="宋体"/>
                <w:color w:val="auto"/>
                <w:sz w:val="24"/>
                <w:highlight w:val="none"/>
              </w:rPr>
            </w:pPr>
          </w:p>
        </w:tc>
        <w:tc>
          <w:tcPr>
            <w:tcW w:w="2168" w:type="dxa"/>
          </w:tcPr>
          <w:p>
            <w:pPr>
              <w:spacing w:line="680" w:lineRule="exact"/>
              <w:rPr>
                <w:rFonts w:ascii="宋体" w:hAnsi="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1" w:hRule="atLeast"/>
        </w:trPr>
        <w:tc>
          <w:tcPr>
            <w:tcW w:w="814" w:type="dxa"/>
          </w:tcPr>
          <w:p>
            <w:pPr>
              <w:spacing w:line="680" w:lineRule="exact"/>
              <w:rPr>
                <w:rFonts w:ascii="宋体" w:hAnsi="宋体" w:cs="宋体"/>
                <w:color w:val="auto"/>
                <w:sz w:val="24"/>
                <w:highlight w:val="none"/>
              </w:rPr>
            </w:pPr>
          </w:p>
        </w:tc>
        <w:tc>
          <w:tcPr>
            <w:tcW w:w="2168" w:type="dxa"/>
          </w:tcPr>
          <w:p>
            <w:pPr>
              <w:spacing w:line="680" w:lineRule="exact"/>
              <w:rPr>
                <w:rFonts w:ascii="宋体" w:hAnsi="宋体" w:cs="宋体"/>
                <w:color w:val="auto"/>
                <w:sz w:val="24"/>
                <w:highlight w:val="none"/>
              </w:rPr>
            </w:pPr>
          </w:p>
        </w:tc>
        <w:tc>
          <w:tcPr>
            <w:tcW w:w="2168" w:type="dxa"/>
          </w:tcPr>
          <w:p>
            <w:pPr>
              <w:spacing w:line="680" w:lineRule="exact"/>
              <w:rPr>
                <w:rFonts w:ascii="宋体" w:hAnsi="宋体" w:cs="宋体"/>
                <w:color w:val="auto"/>
                <w:sz w:val="24"/>
                <w:highlight w:val="none"/>
              </w:rPr>
            </w:pPr>
          </w:p>
        </w:tc>
        <w:tc>
          <w:tcPr>
            <w:tcW w:w="2168" w:type="dxa"/>
          </w:tcPr>
          <w:p>
            <w:pPr>
              <w:spacing w:line="680" w:lineRule="exact"/>
              <w:rPr>
                <w:rFonts w:ascii="宋体" w:hAnsi="宋体" w:cs="宋体"/>
                <w:color w:val="auto"/>
                <w:sz w:val="24"/>
                <w:highlight w:val="none"/>
              </w:rPr>
            </w:pPr>
          </w:p>
        </w:tc>
        <w:tc>
          <w:tcPr>
            <w:tcW w:w="2168" w:type="dxa"/>
          </w:tcPr>
          <w:p>
            <w:pPr>
              <w:spacing w:line="680" w:lineRule="exact"/>
              <w:rPr>
                <w:rFonts w:ascii="宋体" w:hAnsi="宋体" w:cs="宋体"/>
                <w:color w:val="auto"/>
                <w:sz w:val="24"/>
                <w:highlight w:val="none"/>
              </w:rPr>
            </w:pPr>
          </w:p>
        </w:tc>
      </w:tr>
    </w:tbl>
    <w:p>
      <w:pPr>
        <w:rPr>
          <w:color w:val="auto"/>
          <w:sz w:val="24"/>
          <w:highlight w:val="none"/>
        </w:rPr>
      </w:pPr>
      <w:r>
        <w:rPr>
          <w:rFonts w:hint="eastAsia"/>
          <w:color w:val="auto"/>
          <w:sz w:val="24"/>
          <w:highlight w:val="none"/>
        </w:rPr>
        <w:t>注：1、如报价人在响应表中无注明，报价文件与竞争性磋商文件不一致或差异，以竞争性磋商文件为准。</w:t>
      </w:r>
    </w:p>
    <w:p>
      <w:pPr>
        <w:rPr>
          <w:color w:val="auto"/>
          <w:sz w:val="24"/>
          <w:highlight w:val="none"/>
        </w:rPr>
      </w:pPr>
      <w:r>
        <w:rPr>
          <w:rFonts w:hint="eastAsia"/>
          <w:color w:val="auto"/>
          <w:sz w:val="24"/>
          <w:highlight w:val="none"/>
        </w:rPr>
        <w:t>2、商务响应中服务期、付款方式等条款的负偏离视为不响应竞争性磋商文件的实质性要求。</w:t>
      </w:r>
    </w:p>
    <w:p>
      <w:pPr>
        <w:rPr>
          <w:color w:val="auto"/>
          <w:highlight w:val="none"/>
        </w:rPr>
        <w:sectPr>
          <w:pgSz w:w="11906" w:h="16838"/>
          <w:pgMar w:top="1440" w:right="1587" w:bottom="1440" w:left="1587" w:header="851" w:footer="992" w:gutter="0"/>
          <w:cols w:space="425" w:num="1"/>
          <w:docGrid w:type="lines" w:linePitch="312" w:charSpace="0"/>
        </w:sectPr>
      </w:pPr>
    </w:p>
    <w:p>
      <w:pPr>
        <w:pStyle w:val="5"/>
        <w:keepNext w:val="0"/>
        <w:keepLines w:val="0"/>
        <w:widowControl/>
        <w:rPr>
          <w:rFonts w:ascii="宋体" w:hAnsi="宋体" w:cs="宋体"/>
          <w:color w:val="auto"/>
          <w:sz w:val="24"/>
          <w:szCs w:val="24"/>
          <w:highlight w:val="none"/>
        </w:rPr>
      </w:pPr>
      <w:bookmarkStart w:id="348" w:name="_Toc21399"/>
      <w:bookmarkStart w:id="349" w:name="_Toc15574"/>
      <w:bookmarkStart w:id="350" w:name="_Toc29577"/>
      <w:r>
        <w:rPr>
          <w:rFonts w:hint="eastAsia" w:ascii="宋体" w:hAnsi="宋体" w:cs="宋体"/>
          <w:color w:val="auto"/>
          <w:sz w:val="24"/>
          <w:szCs w:val="24"/>
          <w:highlight w:val="none"/>
        </w:rPr>
        <w:t>附件十三：同类业绩一览表</w:t>
      </w:r>
      <w:bookmarkEnd w:id="348"/>
      <w:bookmarkEnd w:id="349"/>
      <w:bookmarkEnd w:id="350"/>
    </w:p>
    <w:p>
      <w:pPr>
        <w:spacing w:line="360" w:lineRule="auto"/>
        <w:jc w:val="center"/>
        <w:rPr>
          <w:color w:val="auto"/>
          <w:highlight w:val="none"/>
        </w:rPr>
      </w:pPr>
      <w:r>
        <w:rPr>
          <w:rFonts w:hint="eastAsia" w:ascii="宋体" w:hAnsi="宋体" w:cs="宋体"/>
          <w:color w:val="auto"/>
          <w:sz w:val="28"/>
          <w:szCs w:val="28"/>
          <w:highlight w:val="none"/>
        </w:rPr>
        <w:t>同类业绩一览表</w:t>
      </w:r>
    </w:p>
    <w:p>
      <w:pPr>
        <w:spacing w:line="360" w:lineRule="auto"/>
        <w:rPr>
          <w:color w:val="auto"/>
          <w:sz w:val="24"/>
          <w:highlight w:val="none"/>
        </w:rPr>
      </w:pPr>
      <w:r>
        <w:rPr>
          <w:color w:val="auto"/>
          <w:sz w:val="24"/>
          <w:highlight w:val="none"/>
        </w:rPr>
        <w:t>项目编号：</w:t>
      </w:r>
    </w:p>
    <w:p>
      <w:pPr>
        <w:spacing w:line="360" w:lineRule="auto"/>
        <w:rPr>
          <w:color w:val="auto"/>
          <w:highlight w:val="none"/>
        </w:rPr>
      </w:pPr>
      <w:r>
        <w:rPr>
          <w:color w:val="auto"/>
          <w:sz w:val="24"/>
          <w:highlight w:val="none"/>
        </w:rPr>
        <w:t>供应商名称（公章）：</w:t>
      </w:r>
      <w:r>
        <w:rPr>
          <w:color w:val="auto"/>
          <w:sz w:val="24"/>
          <w:highlight w:val="none"/>
        </w:rPr>
        <w:tab/>
      </w:r>
      <w:r>
        <w:rPr>
          <w:rFonts w:hint="eastAsia"/>
          <w:color w:val="auto"/>
          <w:sz w:val="24"/>
          <w:highlight w:val="none"/>
        </w:rPr>
        <w:t xml:space="preserve">        </w:t>
      </w:r>
      <w:r>
        <w:rPr>
          <w:color w:val="auto"/>
          <w:sz w:val="24"/>
          <w:highlight w:val="none"/>
        </w:rPr>
        <w:t>法定代表人（负责人）或授权代理人签字：</w:t>
      </w:r>
    </w:p>
    <w:tbl>
      <w:tblPr>
        <w:tblStyle w:val="19"/>
        <w:tblW w:w="9481" w:type="dxa"/>
        <w:jc w:val="center"/>
        <w:tblInd w:w="0" w:type="dxa"/>
        <w:tblLayout w:type="fixed"/>
        <w:tblCellMar>
          <w:top w:w="0" w:type="dxa"/>
          <w:left w:w="0" w:type="dxa"/>
          <w:bottom w:w="0" w:type="dxa"/>
          <w:right w:w="0" w:type="dxa"/>
        </w:tblCellMar>
      </w:tblPr>
      <w:tblGrid>
        <w:gridCol w:w="1768"/>
        <w:gridCol w:w="1121"/>
        <w:gridCol w:w="1105"/>
        <w:gridCol w:w="1226"/>
        <w:gridCol w:w="1209"/>
        <w:gridCol w:w="1492"/>
        <w:gridCol w:w="1560"/>
      </w:tblGrid>
      <w:tr>
        <w:tblPrEx>
          <w:tblLayout w:type="fixed"/>
          <w:tblCellMar>
            <w:top w:w="0" w:type="dxa"/>
            <w:left w:w="0" w:type="dxa"/>
            <w:bottom w:w="0" w:type="dxa"/>
            <w:right w:w="0" w:type="dxa"/>
          </w:tblCellMar>
        </w:tblPrEx>
        <w:trPr>
          <w:trHeight w:val="1624" w:hRule="exact"/>
          <w:jc w:val="center"/>
        </w:trPr>
        <w:tc>
          <w:tcPr>
            <w:tcW w:w="1768" w:type="dxa"/>
            <w:tcBorders>
              <w:top w:val="single" w:color="000000" w:sz="4" w:space="0"/>
              <w:left w:val="single" w:color="000000" w:sz="4" w:space="0"/>
              <w:bottom w:val="single" w:color="000000" w:sz="4" w:space="0"/>
              <w:right w:val="single" w:color="000000" w:sz="4" w:space="0"/>
            </w:tcBorders>
          </w:tcPr>
          <w:p>
            <w:pPr>
              <w:pStyle w:val="27"/>
              <w:spacing w:before="5" w:line="360" w:lineRule="auto"/>
              <w:jc w:val="left"/>
              <w:rPr>
                <w:rFonts w:ascii="宋体" w:hAnsi="宋体" w:cs="宋体"/>
                <w:color w:val="auto"/>
                <w:sz w:val="17"/>
                <w:szCs w:val="17"/>
                <w:highlight w:val="none"/>
              </w:rPr>
            </w:pPr>
          </w:p>
          <w:p>
            <w:pPr>
              <w:pStyle w:val="27"/>
              <w:spacing w:line="360" w:lineRule="auto"/>
              <w:ind w:left="398"/>
              <w:jc w:val="left"/>
              <w:rPr>
                <w:rFonts w:ascii="宋体" w:hAnsi="宋体" w:cs="宋体"/>
                <w:color w:val="auto"/>
                <w:sz w:val="24"/>
                <w:highlight w:val="none"/>
              </w:rPr>
            </w:pPr>
            <w:r>
              <w:rPr>
                <w:rFonts w:ascii="宋体" w:hAnsi="宋体" w:cs="宋体"/>
                <w:color w:val="auto"/>
                <w:sz w:val="24"/>
                <w:highlight w:val="none"/>
              </w:rPr>
              <w:t>项目名称</w:t>
            </w:r>
          </w:p>
        </w:tc>
        <w:tc>
          <w:tcPr>
            <w:tcW w:w="1121" w:type="dxa"/>
            <w:tcBorders>
              <w:top w:val="single" w:color="000000" w:sz="4" w:space="0"/>
              <w:left w:val="single" w:color="000000" w:sz="4" w:space="0"/>
              <w:bottom w:val="single" w:color="000000" w:sz="4" w:space="0"/>
              <w:right w:val="single" w:color="000000" w:sz="4" w:space="0"/>
            </w:tcBorders>
          </w:tcPr>
          <w:p>
            <w:pPr>
              <w:pStyle w:val="27"/>
              <w:spacing w:before="5" w:line="360" w:lineRule="auto"/>
              <w:jc w:val="left"/>
              <w:rPr>
                <w:rFonts w:ascii="宋体" w:hAnsi="宋体" w:cs="宋体"/>
                <w:color w:val="auto"/>
                <w:sz w:val="17"/>
                <w:szCs w:val="17"/>
                <w:highlight w:val="none"/>
              </w:rPr>
            </w:pPr>
          </w:p>
          <w:p>
            <w:pPr>
              <w:pStyle w:val="27"/>
              <w:spacing w:line="360" w:lineRule="auto"/>
              <w:ind w:left="315"/>
              <w:jc w:val="left"/>
              <w:rPr>
                <w:rFonts w:ascii="宋体" w:hAnsi="宋体" w:cs="宋体"/>
                <w:color w:val="auto"/>
                <w:sz w:val="24"/>
                <w:highlight w:val="none"/>
              </w:rPr>
            </w:pPr>
            <w:r>
              <w:rPr>
                <w:rFonts w:ascii="宋体" w:hAnsi="宋体" w:cs="宋体"/>
                <w:color w:val="auto"/>
                <w:sz w:val="24"/>
                <w:highlight w:val="none"/>
              </w:rPr>
              <w:t>甲方</w:t>
            </w:r>
          </w:p>
        </w:tc>
        <w:tc>
          <w:tcPr>
            <w:tcW w:w="1105" w:type="dxa"/>
            <w:tcBorders>
              <w:top w:val="single" w:color="000000" w:sz="4" w:space="0"/>
              <w:left w:val="single" w:color="000000" w:sz="4" w:space="0"/>
              <w:bottom w:val="single" w:color="000000" w:sz="4" w:space="0"/>
              <w:right w:val="single" w:color="000000" w:sz="4" w:space="0"/>
            </w:tcBorders>
          </w:tcPr>
          <w:p>
            <w:pPr>
              <w:pStyle w:val="27"/>
              <w:spacing w:before="5" w:line="360" w:lineRule="auto"/>
              <w:jc w:val="left"/>
              <w:rPr>
                <w:rFonts w:ascii="宋体" w:hAnsi="宋体" w:cs="宋体"/>
                <w:color w:val="auto"/>
                <w:sz w:val="17"/>
                <w:szCs w:val="17"/>
                <w:highlight w:val="none"/>
              </w:rPr>
            </w:pPr>
          </w:p>
          <w:p>
            <w:pPr>
              <w:pStyle w:val="27"/>
              <w:spacing w:line="360" w:lineRule="auto"/>
              <w:ind w:left="307"/>
              <w:jc w:val="left"/>
              <w:rPr>
                <w:rFonts w:ascii="宋体" w:hAnsi="宋体" w:cs="宋体"/>
                <w:color w:val="auto"/>
                <w:sz w:val="24"/>
                <w:highlight w:val="none"/>
              </w:rPr>
            </w:pPr>
            <w:r>
              <w:rPr>
                <w:rFonts w:ascii="宋体" w:hAnsi="宋体" w:cs="宋体"/>
                <w:color w:val="auto"/>
                <w:sz w:val="24"/>
                <w:highlight w:val="none"/>
              </w:rPr>
              <w:t>乙方</w:t>
            </w:r>
          </w:p>
        </w:tc>
        <w:tc>
          <w:tcPr>
            <w:tcW w:w="1226" w:type="dxa"/>
            <w:tcBorders>
              <w:top w:val="single" w:color="000000" w:sz="4" w:space="0"/>
              <w:left w:val="single" w:color="000000" w:sz="4" w:space="0"/>
              <w:bottom w:val="single" w:color="000000" w:sz="4" w:space="0"/>
              <w:right w:val="single" w:color="000000" w:sz="4" w:space="0"/>
            </w:tcBorders>
          </w:tcPr>
          <w:p>
            <w:pPr>
              <w:pStyle w:val="27"/>
              <w:spacing w:before="5" w:line="360" w:lineRule="auto"/>
              <w:jc w:val="left"/>
              <w:rPr>
                <w:rFonts w:ascii="宋体" w:hAnsi="宋体" w:cs="宋体"/>
                <w:color w:val="auto"/>
                <w:sz w:val="17"/>
                <w:szCs w:val="17"/>
                <w:highlight w:val="none"/>
              </w:rPr>
            </w:pPr>
          </w:p>
          <w:p>
            <w:pPr>
              <w:pStyle w:val="27"/>
              <w:spacing w:line="360" w:lineRule="auto"/>
              <w:ind w:left="127"/>
              <w:jc w:val="left"/>
              <w:rPr>
                <w:rFonts w:ascii="宋体" w:hAnsi="宋体" w:cs="宋体"/>
                <w:color w:val="auto"/>
                <w:sz w:val="24"/>
                <w:highlight w:val="none"/>
              </w:rPr>
            </w:pPr>
            <w:r>
              <w:rPr>
                <w:rFonts w:ascii="宋体" w:hAnsi="宋体" w:cs="宋体"/>
                <w:color w:val="auto"/>
                <w:sz w:val="24"/>
                <w:highlight w:val="none"/>
              </w:rPr>
              <w:t>采购标的</w:t>
            </w:r>
          </w:p>
        </w:tc>
        <w:tc>
          <w:tcPr>
            <w:tcW w:w="1209" w:type="dxa"/>
            <w:tcBorders>
              <w:top w:val="single" w:color="000000" w:sz="4" w:space="0"/>
              <w:left w:val="single" w:color="000000" w:sz="4" w:space="0"/>
              <w:bottom w:val="single" w:color="000000" w:sz="4" w:space="0"/>
              <w:right w:val="single" w:color="000000" w:sz="4" w:space="0"/>
            </w:tcBorders>
          </w:tcPr>
          <w:p>
            <w:pPr>
              <w:pStyle w:val="27"/>
              <w:spacing w:before="5" w:line="360" w:lineRule="auto"/>
              <w:jc w:val="left"/>
              <w:rPr>
                <w:rFonts w:ascii="宋体" w:hAnsi="宋体" w:cs="宋体"/>
                <w:color w:val="auto"/>
                <w:sz w:val="17"/>
                <w:szCs w:val="17"/>
                <w:highlight w:val="none"/>
              </w:rPr>
            </w:pPr>
          </w:p>
          <w:p>
            <w:pPr>
              <w:pStyle w:val="27"/>
              <w:spacing w:line="360" w:lineRule="auto"/>
              <w:ind w:left="120"/>
              <w:jc w:val="left"/>
              <w:rPr>
                <w:rFonts w:ascii="宋体" w:hAnsi="宋体" w:cs="宋体"/>
                <w:color w:val="auto"/>
                <w:sz w:val="24"/>
                <w:highlight w:val="none"/>
              </w:rPr>
            </w:pPr>
            <w:r>
              <w:rPr>
                <w:rFonts w:ascii="宋体" w:hAnsi="宋体" w:cs="宋体"/>
                <w:color w:val="auto"/>
                <w:sz w:val="24"/>
                <w:highlight w:val="none"/>
              </w:rPr>
              <w:t>合同金额</w:t>
            </w:r>
          </w:p>
        </w:tc>
        <w:tc>
          <w:tcPr>
            <w:tcW w:w="1492" w:type="dxa"/>
            <w:tcBorders>
              <w:top w:val="single" w:color="000000" w:sz="4" w:space="0"/>
              <w:left w:val="single" w:color="000000" w:sz="4" w:space="0"/>
              <w:bottom w:val="single" w:color="000000" w:sz="4" w:space="0"/>
              <w:right w:val="single" w:color="000000" w:sz="4" w:space="0"/>
            </w:tcBorders>
          </w:tcPr>
          <w:p>
            <w:pPr>
              <w:pStyle w:val="27"/>
              <w:spacing w:before="5" w:line="360" w:lineRule="auto"/>
              <w:jc w:val="left"/>
              <w:rPr>
                <w:rFonts w:ascii="宋体" w:hAnsi="宋体" w:cs="宋体"/>
                <w:color w:val="auto"/>
                <w:sz w:val="17"/>
                <w:szCs w:val="17"/>
                <w:highlight w:val="none"/>
              </w:rPr>
            </w:pPr>
          </w:p>
          <w:p>
            <w:pPr>
              <w:pStyle w:val="27"/>
              <w:spacing w:line="360" w:lineRule="auto"/>
              <w:ind w:left="260"/>
              <w:jc w:val="left"/>
              <w:rPr>
                <w:rFonts w:ascii="宋体" w:hAnsi="宋体" w:cs="宋体"/>
                <w:color w:val="auto"/>
                <w:sz w:val="24"/>
                <w:highlight w:val="none"/>
              </w:rPr>
            </w:pPr>
            <w:r>
              <w:rPr>
                <w:rFonts w:ascii="宋体" w:hAnsi="宋体" w:cs="宋体"/>
                <w:color w:val="auto"/>
                <w:sz w:val="24"/>
                <w:highlight w:val="none"/>
              </w:rPr>
              <w:t>服务期限</w:t>
            </w:r>
          </w:p>
        </w:tc>
        <w:tc>
          <w:tcPr>
            <w:tcW w:w="1560" w:type="dxa"/>
            <w:tcBorders>
              <w:top w:val="single" w:color="000000" w:sz="4" w:space="0"/>
              <w:left w:val="single" w:color="000000" w:sz="4" w:space="0"/>
              <w:bottom w:val="single" w:color="000000" w:sz="4" w:space="0"/>
              <w:right w:val="single" w:color="000000" w:sz="4" w:space="0"/>
            </w:tcBorders>
          </w:tcPr>
          <w:p>
            <w:pPr>
              <w:pStyle w:val="27"/>
              <w:spacing w:before="5" w:line="360" w:lineRule="auto"/>
              <w:jc w:val="left"/>
              <w:rPr>
                <w:rFonts w:ascii="宋体" w:hAnsi="宋体" w:cs="宋体"/>
                <w:color w:val="auto"/>
                <w:sz w:val="17"/>
                <w:szCs w:val="17"/>
                <w:highlight w:val="none"/>
              </w:rPr>
            </w:pPr>
          </w:p>
          <w:p>
            <w:pPr>
              <w:pStyle w:val="27"/>
              <w:spacing w:line="360" w:lineRule="auto"/>
              <w:ind w:right="1"/>
              <w:jc w:val="center"/>
              <w:rPr>
                <w:rFonts w:ascii="宋体" w:hAnsi="宋体" w:cs="宋体"/>
                <w:color w:val="auto"/>
                <w:sz w:val="24"/>
                <w:highlight w:val="none"/>
              </w:rPr>
            </w:pPr>
            <w:r>
              <w:rPr>
                <w:rFonts w:ascii="宋体" w:hAnsi="宋体" w:cs="宋体"/>
                <w:color w:val="auto"/>
                <w:sz w:val="24"/>
                <w:highlight w:val="none"/>
              </w:rPr>
              <w:t>备注</w:t>
            </w:r>
          </w:p>
        </w:tc>
      </w:tr>
      <w:tr>
        <w:tblPrEx>
          <w:tblLayout w:type="fixed"/>
          <w:tblCellMar>
            <w:top w:w="0" w:type="dxa"/>
            <w:left w:w="0" w:type="dxa"/>
            <w:bottom w:w="0" w:type="dxa"/>
            <w:right w:w="0" w:type="dxa"/>
          </w:tblCellMar>
        </w:tblPrEx>
        <w:trPr>
          <w:trHeight w:val="744" w:hRule="exact"/>
          <w:jc w:val="center"/>
        </w:trPr>
        <w:tc>
          <w:tcPr>
            <w:tcW w:w="1768" w:type="dxa"/>
            <w:tcBorders>
              <w:top w:val="single" w:color="000000" w:sz="4" w:space="0"/>
              <w:left w:val="single" w:color="000000" w:sz="4" w:space="0"/>
              <w:bottom w:val="single" w:color="000000" w:sz="4" w:space="0"/>
              <w:right w:val="single" w:color="000000" w:sz="4" w:space="0"/>
            </w:tcBorders>
          </w:tcPr>
          <w:p>
            <w:pPr>
              <w:spacing w:line="360" w:lineRule="auto"/>
              <w:rPr>
                <w:color w:val="auto"/>
                <w:highlight w:val="none"/>
              </w:rPr>
            </w:pPr>
          </w:p>
        </w:tc>
        <w:tc>
          <w:tcPr>
            <w:tcW w:w="1121" w:type="dxa"/>
            <w:tcBorders>
              <w:top w:val="single" w:color="000000" w:sz="4" w:space="0"/>
              <w:left w:val="single" w:color="000000" w:sz="4" w:space="0"/>
              <w:bottom w:val="single" w:color="000000" w:sz="4" w:space="0"/>
              <w:right w:val="single" w:color="000000" w:sz="4" w:space="0"/>
            </w:tcBorders>
          </w:tcPr>
          <w:p>
            <w:pPr>
              <w:spacing w:line="360" w:lineRule="auto"/>
              <w:rPr>
                <w:color w:val="auto"/>
                <w:highlight w:val="none"/>
              </w:rPr>
            </w:pPr>
          </w:p>
        </w:tc>
        <w:tc>
          <w:tcPr>
            <w:tcW w:w="1105" w:type="dxa"/>
            <w:tcBorders>
              <w:top w:val="single" w:color="000000" w:sz="4" w:space="0"/>
              <w:left w:val="single" w:color="000000" w:sz="4" w:space="0"/>
              <w:bottom w:val="single" w:color="000000" w:sz="4" w:space="0"/>
              <w:right w:val="single" w:color="000000" w:sz="4" w:space="0"/>
            </w:tcBorders>
          </w:tcPr>
          <w:p>
            <w:pPr>
              <w:spacing w:line="360" w:lineRule="auto"/>
              <w:rPr>
                <w:color w:val="auto"/>
                <w:highlight w:val="none"/>
              </w:rPr>
            </w:pPr>
          </w:p>
        </w:tc>
        <w:tc>
          <w:tcPr>
            <w:tcW w:w="1226" w:type="dxa"/>
            <w:tcBorders>
              <w:top w:val="single" w:color="000000" w:sz="4" w:space="0"/>
              <w:left w:val="single" w:color="000000" w:sz="4" w:space="0"/>
              <w:bottom w:val="single" w:color="000000" w:sz="4" w:space="0"/>
              <w:right w:val="single" w:color="000000" w:sz="4" w:space="0"/>
            </w:tcBorders>
          </w:tcPr>
          <w:p>
            <w:pPr>
              <w:spacing w:line="360" w:lineRule="auto"/>
              <w:rPr>
                <w:color w:val="auto"/>
                <w:highlight w:val="none"/>
              </w:rPr>
            </w:pPr>
          </w:p>
        </w:tc>
        <w:tc>
          <w:tcPr>
            <w:tcW w:w="1209" w:type="dxa"/>
            <w:tcBorders>
              <w:top w:val="single" w:color="000000" w:sz="4" w:space="0"/>
              <w:left w:val="single" w:color="000000" w:sz="4" w:space="0"/>
              <w:bottom w:val="single" w:color="000000" w:sz="4" w:space="0"/>
              <w:right w:val="single" w:color="000000" w:sz="4" w:space="0"/>
            </w:tcBorders>
          </w:tcPr>
          <w:p>
            <w:pPr>
              <w:spacing w:line="360" w:lineRule="auto"/>
              <w:rPr>
                <w:color w:val="auto"/>
                <w:highlight w:val="none"/>
              </w:rPr>
            </w:pPr>
          </w:p>
        </w:tc>
        <w:tc>
          <w:tcPr>
            <w:tcW w:w="1492" w:type="dxa"/>
            <w:tcBorders>
              <w:top w:val="single" w:color="000000" w:sz="4" w:space="0"/>
              <w:left w:val="single" w:color="000000" w:sz="4" w:space="0"/>
              <w:bottom w:val="single" w:color="000000" w:sz="4" w:space="0"/>
              <w:right w:val="single" w:color="000000" w:sz="4" w:space="0"/>
            </w:tcBorders>
          </w:tcPr>
          <w:p>
            <w:pPr>
              <w:spacing w:line="360" w:lineRule="auto"/>
              <w:rPr>
                <w:color w:val="auto"/>
                <w:highlight w:val="none"/>
              </w:rPr>
            </w:pPr>
          </w:p>
        </w:tc>
        <w:tc>
          <w:tcPr>
            <w:tcW w:w="1560" w:type="dxa"/>
            <w:tcBorders>
              <w:top w:val="single" w:color="000000" w:sz="4" w:space="0"/>
              <w:left w:val="single" w:color="000000" w:sz="4" w:space="0"/>
              <w:bottom w:val="single" w:color="000000" w:sz="4" w:space="0"/>
              <w:right w:val="single" w:color="000000" w:sz="4" w:space="0"/>
            </w:tcBorders>
          </w:tcPr>
          <w:p>
            <w:pPr>
              <w:spacing w:line="360" w:lineRule="auto"/>
              <w:rPr>
                <w:color w:val="auto"/>
                <w:highlight w:val="none"/>
              </w:rPr>
            </w:pPr>
          </w:p>
        </w:tc>
      </w:tr>
      <w:tr>
        <w:tblPrEx>
          <w:tblLayout w:type="fixed"/>
          <w:tblCellMar>
            <w:top w:w="0" w:type="dxa"/>
            <w:left w:w="0" w:type="dxa"/>
            <w:bottom w:w="0" w:type="dxa"/>
            <w:right w:w="0" w:type="dxa"/>
          </w:tblCellMar>
        </w:tblPrEx>
        <w:trPr>
          <w:trHeight w:val="741" w:hRule="exact"/>
          <w:jc w:val="center"/>
        </w:trPr>
        <w:tc>
          <w:tcPr>
            <w:tcW w:w="1768" w:type="dxa"/>
            <w:tcBorders>
              <w:top w:val="single" w:color="000000" w:sz="4" w:space="0"/>
              <w:left w:val="single" w:color="000000" w:sz="4" w:space="0"/>
              <w:bottom w:val="single" w:color="000000" w:sz="4" w:space="0"/>
              <w:right w:val="single" w:color="000000" w:sz="4" w:space="0"/>
            </w:tcBorders>
          </w:tcPr>
          <w:p>
            <w:pPr>
              <w:spacing w:line="360" w:lineRule="auto"/>
              <w:rPr>
                <w:color w:val="auto"/>
                <w:highlight w:val="none"/>
              </w:rPr>
            </w:pPr>
          </w:p>
        </w:tc>
        <w:tc>
          <w:tcPr>
            <w:tcW w:w="1121" w:type="dxa"/>
            <w:tcBorders>
              <w:top w:val="single" w:color="000000" w:sz="4" w:space="0"/>
              <w:left w:val="single" w:color="000000" w:sz="4" w:space="0"/>
              <w:bottom w:val="single" w:color="000000" w:sz="4" w:space="0"/>
              <w:right w:val="single" w:color="000000" w:sz="4" w:space="0"/>
            </w:tcBorders>
          </w:tcPr>
          <w:p>
            <w:pPr>
              <w:spacing w:line="360" w:lineRule="auto"/>
              <w:rPr>
                <w:color w:val="auto"/>
                <w:highlight w:val="none"/>
              </w:rPr>
            </w:pPr>
          </w:p>
        </w:tc>
        <w:tc>
          <w:tcPr>
            <w:tcW w:w="1105" w:type="dxa"/>
            <w:tcBorders>
              <w:top w:val="single" w:color="000000" w:sz="4" w:space="0"/>
              <w:left w:val="single" w:color="000000" w:sz="4" w:space="0"/>
              <w:bottom w:val="single" w:color="000000" w:sz="4" w:space="0"/>
              <w:right w:val="single" w:color="000000" w:sz="4" w:space="0"/>
            </w:tcBorders>
          </w:tcPr>
          <w:p>
            <w:pPr>
              <w:spacing w:line="360" w:lineRule="auto"/>
              <w:rPr>
                <w:color w:val="auto"/>
                <w:highlight w:val="none"/>
              </w:rPr>
            </w:pPr>
          </w:p>
        </w:tc>
        <w:tc>
          <w:tcPr>
            <w:tcW w:w="1226" w:type="dxa"/>
            <w:tcBorders>
              <w:top w:val="single" w:color="000000" w:sz="4" w:space="0"/>
              <w:left w:val="single" w:color="000000" w:sz="4" w:space="0"/>
              <w:bottom w:val="single" w:color="000000" w:sz="4" w:space="0"/>
              <w:right w:val="single" w:color="000000" w:sz="4" w:space="0"/>
            </w:tcBorders>
          </w:tcPr>
          <w:p>
            <w:pPr>
              <w:spacing w:line="360" w:lineRule="auto"/>
              <w:rPr>
                <w:color w:val="auto"/>
                <w:highlight w:val="none"/>
              </w:rPr>
            </w:pPr>
          </w:p>
        </w:tc>
        <w:tc>
          <w:tcPr>
            <w:tcW w:w="1209" w:type="dxa"/>
            <w:tcBorders>
              <w:top w:val="single" w:color="000000" w:sz="4" w:space="0"/>
              <w:left w:val="single" w:color="000000" w:sz="4" w:space="0"/>
              <w:bottom w:val="single" w:color="000000" w:sz="4" w:space="0"/>
              <w:right w:val="single" w:color="000000" w:sz="4" w:space="0"/>
            </w:tcBorders>
          </w:tcPr>
          <w:p>
            <w:pPr>
              <w:spacing w:line="360" w:lineRule="auto"/>
              <w:rPr>
                <w:color w:val="auto"/>
                <w:highlight w:val="none"/>
              </w:rPr>
            </w:pPr>
          </w:p>
        </w:tc>
        <w:tc>
          <w:tcPr>
            <w:tcW w:w="1492" w:type="dxa"/>
            <w:tcBorders>
              <w:top w:val="single" w:color="000000" w:sz="4" w:space="0"/>
              <w:left w:val="single" w:color="000000" w:sz="4" w:space="0"/>
              <w:bottom w:val="single" w:color="000000" w:sz="4" w:space="0"/>
              <w:right w:val="single" w:color="000000" w:sz="4" w:space="0"/>
            </w:tcBorders>
          </w:tcPr>
          <w:p>
            <w:pPr>
              <w:spacing w:line="360" w:lineRule="auto"/>
              <w:rPr>
                <w:color w:val="auto"/>
                <w:highlight w:val="none"/>
              </w:rPr>
            </w:pPr>
          </w:p>
        </w:tc>
        <w:tc>
          <w:tcPr>
            <w:tcW w:w="1560" w:type="dxa"/>
            <w:tcBorders>
              <w:top w:val="single" w:color="000000" w:sz="4" w:space="0"/>
              <w:left w:val="single" w:color="000000" w:sz="4" w:space="0"/>
              <w:bottom w:val="single" w:color="000000" w:sz="4" w:space="0"/>
              <w:right w:val="single" w:color="000000" w:sz="4" w:space="0"/>
            </w:tcBorders>
          </w:tcPr>
          <w:p>
            <w:pPr>
              <w:spacing w:line="360" w:lineRule="auto"/>
              <w:rPr>
                <w:color w:val="auto"/>
                <w:highlight w:val="none"/>
              </w:rPr>
            </w:pPr>
          </w:p>
        </w:tc>
      </w:tr>
      <w:tr>
        <w:tblPrEx>
          <w:tblLayout w:type="fixed"/>
          <w:tblCellMar>
            <w:top w:w="0" w:type="dxa"/>
            <w:left w:w="0" w:type="dxa"/>
            <w:bottom w:w="0" w:type="dxa"/>
            <w:right w:w="0" w:type="dxa"/>
          </w:tblCellMar>
        </w:tblPrEx>
        <w:trPr>
          <w:trHeight w:val="744" w:hRule="exact"/>
          <w:jc w:val="center"/>
        </w:trPr>
        <w:tc>
          <w:tcPr>
            <w:tcW w:w="1768" w:type="dxa"/>
            <w:tcBorders>
              <w:top w:val="single" w:color="000000" w:sz="4" w:space="0"/>
              <w:left w:val="single" w:color="000000" w:sz="4" w:space="0"/>
              <w:bottom w:val="single" w:color="000000" w:sz="4" w:space="0"/>
              <w:right w:val="single" w:color="000000" w:sz="4" w:space="0"/>
            </w:tcBorders>
          </w:tcPr>
          <w:p>
            <w:pPr>
              <w:spacing w:line="360" w:lineRule="auto"/>
              <w:rPr>
                <w:color w:val="auto"/>
                <w:highlight w:val="none"/>
              </w:rPr>
            </w:pPr>
          </w:p>
        </w:tc>
        <w:tc>
          <w:tcPr>
            <w:tcW w:w="1121" w:type="dxa"/>
            <w:tcBorders>
              <w:top w:val="single" w:color="000000" w:sz="4" w:space="0"/>
              <w:left w:val="single" w:color="000000" w:sz="4" w:space="0"/>
              <w:bottom w:val="single" w:color="000000" w:sz="4" w:space="0"/>
              <w:right w:val="single" w:color="000000" w:sz="4" w:space="0"/>
            </w:tcBorders>
          </w:tcPr>
          <w:p>
            <w:pPr>
              <w:spacing w:line="360" w:lineRule="auto"/>
              <w:rPr>
                <w:color w:val="auto"/>
                <w:highlight w:val="none"/>
              </w:rPr>
            </w:pPr>
          </w:p>
        </w:tc>
        <w:tc>
          <w:tcPr>
            <w:tcW w:w="1105" w:type="dxa"/>
            <w:tcBorders>
              <w:top w:val="single" w:color="000000" w:sz="4" w:space="0"/>
              <w:left w:val="single" w:color="000000" w:sz="4" w:space="0"/>
              <w:bottom w:val="single" w:color="000000" w:sz="4" w:space="0"/>
              <w:right w:val="single" w:color="000000" w:sz="4" w:space="0"/>
            </w:tcBorders>
          </w:tcPr>
          <w:p>
            <w:pPr>
              <w:spacing w:line="360" w:lineRule="auto"/>
              <w:rPr>
                <w:color w:val="auto"/>
                <w:highlight w:val="none"/>
              </w:rPr>
            </w:pPr>
          </w:p>
        </w:tc>
        <w:tc>
          <w:tcPr>
            <w:tcW w:w="1226" w:type="dxa"/>
            <w:tcBorders>
              <w:top w:val="single" w:color="000000" w:sz="4" w:space="0"/>
              <w:left w:val="single" w:color="000000" w:sz="4" w:space="0"/>
              <w:bottom w:val="single" w:color="000000" w:sz="4" w:space="0"/>
              <w:right w:val="single" w:color="000000" w:sz="4" w:space="0"/>
            </w:tcBorders>
          </w:tcPr>
          <w:p>
            <w:pPr>
              <w:spacing w:line="360" w:lineRule="auto"/>
              <w:rPr>
                <w:color w:val="auto"/>
                <w:highlight w:val="none"/>
              </w:rPr>
            </w:pPr>
          </w:p>
        </w:tc>
        <w:tc>
          <w:tcPr>
            <w:tcW w:w="1209" w:type="dxa"/>
            <w:tcBorders>
              <w:top w:val="single" w:color="000000" w:sz="4" w:space="0"/>
              <w:left w:val="single" w:color="000000" w:sz="4" w:space="0"/>
              <w:bottom w:val="single" w:color="000000" w:sz="4" w:space="0"/>
              <w:right w:val="single" w:color="000000" w:sz="4" w:space="0"/>
            </w:tcBorders>
          </w:tcPr>
          <w:p>
            <w:pPr>
              <w:spacing w:line="360" w:lineRule="auto"/>
              <w:rPr>
                <w:color w:val="auto"/>
                <w:highlight w:val="none"/>
              </w:rPr>
            </w:pPr>
          </w:p>
        </w:tc>
        <w:tc>
          <w:tcPr>
            <w:tcW w:w="1492" w:type="dxa"/>
            <w:tcBorders>
              <w:top w:val="single" w:color="000000" w:sz="4" w:space="0"/>
              <w:left w:val="single" w:color="000000" w:sz="4" w:space="0"/>
              <w:bottom w:val="single" w:color="000000" w:sz="4" w:space="0"/>
              <w:right w:val="single" w:color="000000" w:sz="4" w:space="0"/>
            </w:tcBorders>
          </w:tcPr>
          <w:p>
            <w:pPr>
              <w:spacing w:line="360" w:lineRule="auto"/>
              <w:rPr>
                <w:color w:val="auto"/>
                <w:highlight w:val="none"/>
              </w:rPr>
            </w:pPr>
          </w:p>
        </w:tc>
        <w:tc>
          <w:tcPr>
            <w:tcW w:w="1560" w:type="dxa"/>
            <w:tcBorders>
              <w:top w:val="single" w:color="000000" w:sz="4" w:space="0"/>
              <w:left w:val="single" w:color="000000" w:sz="4" w:space="0"/>
              <w:bottom w:val="single" w:color="000000" w:sz="4" w:space="0"/>
              <w:right w:val="single" w:color="000000" w:sz="4" w:space="0"/>
            </w:tcBorders>
          </w:tcPr>
          <w:p>
            <w:pPr>
              <w:spacing w:line="360" w:lineRule="auto"/>
              <w:rPr>
                <w:color w:val="auto"/>
                <w:highlight w:val="none"/>
              </w:rPr>
            </w:pPr>
          </w:p>
        </w:tc>
      </w:tr>
      <w:tr>
        <w:tblPrEx>
          <w:tblLayout w:type="fixed"/>
          <w:tblCellMar>
            <w:top w:w="0" w:type="dxa"/>
            <w:left w:w="0" w:type="dxa"/>
            <w:bottom w:w="0" w:type="dxa"/>
            <w:right w:w="0" w:type="dxa"/>
          </w:tblCellMar>
        </w:tblPrEx>
        <w:trPr>
          <w:trHeight w:val="744" w:hRule="exact"/>
          <w:jc w:val="center"/>
        </w:trPr>
        <w:tc>
          <w:tcPr>
            <w:tcW w:w="1768" w:type="dxa"/>
            <w:tcBorders>
              <w:top w:val="single" w:color="000000" w:sz="4" w:space="0"/>
              <w:left w:val="single" w:color="000000" w:sz="4" w:space="0"/>
              <w:bottom w:val="single" w:color="000000" w:sz="4" w:space="0"/>
              <w:right w:val="single" w:color="000000" w:sz="4" w:space="0"/>
            </w:tcBorders>
          </w:tcPr>
          <w:p>
            <w:pPr>
              <w:spacing w:line="360" w:lineRule="auto"/>
              <w:rPr>
                <w:color w:val="auto"/>
                <w:highlight w:val="none"/>
              </w:rPr>
            </w:pPr>
          </w:p>
        </w:tc>
        <w:tc>
          <w:tcPr>
            <w:tcW w:w="1121" w:type="dxa"/>
            <w:tcBorders>
              <w:top w:val="single" w:color="000000" w:sz="4" w:space="0"/>
              <w:left w:val="single" w:color="000000" w:sz="4" w:space="0"/>
              <w:bottom w:val="single" w:color="000000" w:sz="4" w:space="0"/>
              <w:right w:val="single" w:color="000000" w:sz="4" w:space="0"/>
            </w:tcBorders>
          </w:tcPr>
          <w:p>
            <w:pPr>
              <w:spacing w:line="360" w:lineRule="auto"/>
              <w:rPr>
                <w:color w:val="auto"/>
                <w:highlight w:val="none"/>
              </w:rPr>
            </w:pPr>
          </w:p>
        </w:tc>
        <w:tc>
          <w:tcPr>
            <w:tcW w:w="1105" w:type="dxa"/>
            <w:tcBorders>
              <w:top w:val="single" w:color="000000" w:sz="4" w:space="0"/>
              <w:left w:val="single" w:color="000000" w:sz="4" w:space="0"/>
              <w:bottom w:val="single" w:color="000000" w:sz="4" w:space="0"/>
              <w:right w:val="single" w:color="000000" w:sz="4" w:space="0"/>
            </w:tcBorders>
          </w:tcPr>
          <w:p>
            <w:pPr>
              <w:spacing w:line="360" w:lineRule="auto"/>
              <w:rPr>
                <w:color w:val="auto"/>
                <w:highlight w:val="none"/>
              </w:rPr>
            </w:pPr>
          </w:p>
        </w:tc>
        <w:tc>
          <w:tcPr>
            <w:tcW w:w="1226" w:type="dxa"/>
            <w:tcBorders>
              <w:top w:val="single" w:color="000000" w:sz="4" w:space="0"/>
              <w:left w:val="single" w:color="000000" w:sz="4" w:space="0"/>
              <w:bottom w:val="single" w:color="000000" w:sz="4" w:space="0"/>
              <w:right w:val="single" w:color="000000" w:sz="4" w:space="0"/>
            </w:tcBorders>
          </w:tcPr>
          <w:p>
            <w:pPr>
              <w:spacing w:line="360" w:lineRule="auto"/>
              <w:rPr>
                <w:color w:val="auto"/>
                <w:highlight w:val="none"/>
              </w:rPr>
            </w:pPr>
          </w:p>
        </w:tc>
        <w:tc>
          <w:tcPr>
            <w:tcW w:w="1209" w:type="dxa"/>
            <w:tcBorders>
              <w:top w:val="single" w:color="000000" w:sz="4" w:space="0"/>
              <w:left w:val="single" w:color="000000" w:sz="4" w:space="0"/>
              <w:bottom w:val="single" w:color="000000" w:sz="4" w:space="0"/>
              <w:right w:val="single" w:color="000000" w:sz="4" w:space="0"/>
            </w:tcBorders>
          </w:tcPr>
          <w:p>
            <w:pPr>
              <w:spacing w:line="360" w:lineRule="auto"/>
              <w:rPr>
                <w:color w:val="auto"/>
                <w:highlight w:val="none"/>
              </w:rPr>
            </w:pPr>
          </w:p>
        </w:tc>
        <w:tc>
          <w:tcPr>
            <w:tcW w:w="1492" w:type="dxa"/>
            <w:tcBorders>
              <w:top w:val="single" w:color="000000" w:sz="4" w:space="0"/>
              <w:left w:val="single" w:color="000000" w:sz="4" w:space="0"/>
              <w:bottom w:val="single" w:color="000000" w:sz="4" w:space="0"/>
              <w:right w:val="single" w:color="000000" w:sz="4" w:space="0"/>
            </w:tcBorders>
          </w:tcPr>
          <w:p>
            <w:pPr>
              <w:spacing w:line="360" w:lineRule="auto"/>
              <w:rPr>
                <w:color w:val="auto"/>
                <w:highlight w:val="none"/>
              </w:rPr>
            </w:pPr>
          </w:p>
        </w:tc>
        <w:tc>
          <w:tcPr>
            <w:tcW w:w="1560" w:type="dxa"/>
            <w:tcBorders>
              <w:top w:val="single" w:color="000000" w:sz="4" w:space="0"/>
              <w:left w:val="single" w:color="000000" w:sz="4" w:space="0"/>
              <w:bottom w:val="single" w:color="000000" w:sz="4" w:space="0"/>
              <w:right w:val="single" w:color="000000" w:sz="4" w:space="0"/>
            </w:tcBorders>
          </w:tcPr>
          <w:p>
            <w:pPr>
              <w:spacing w:line="360" w:lineRule="auto"/>
              <w:rPr>
                <w:color w:val="auto"/>
                <w:highlight w:val="none"/>
              </w:rPr>
            </w:pPr>
          </w:p>
        </w:tc>
      </w:tr>
      <w:tr>
        <w:tblPrEx>
          <w:tblLayout w:type="fixed"/>
          <w:tblCellMar>
            <w:top w:w="0" w:type="dxa"/>
            <w:left w:w="0" w:type="dxa"/>
            <w:bottom w:w="0" w:type="dxa"/>
            <w:right w:w="0" w:type="dxa"/>
          </w:tblCellMar>
        </w:tblPrEx>
        <w:trPr>
          <w:trHeight w:val="744" w:hRule="exact"/>
          <w:jc w:val="center"/>
        </w:trPr>
        <w:tc>
          <w:tcPr>
            <w:tcW w:w="1768" w:type="dxa"/>
            <w:tcBorders>
              <w:top w:val="single" w:color="000000" w:sz="4" w:space="0"/>
              <w:left w:val="single" w:color="000000" w:sz="4" w:space="0"/>
              <w:bottom w:val="single" w:color="000000" w:sz="4" w:space="0"/>
              <w:right w:val="single" w:color="000000" w:sz="4" w:space="0"/>
            </w:tcBorders>
          </w:tcPr>
          <w:p>
            <w:pPr>
              <w:spacing w:line="360" w:lineRule="auto"/>
              <w:rPr>
                <w:color w:val="auto"/>
                <w:highlight w:val="none"/>
              </w:rPr>
            </w:pPr>
          </w:p>
        </w:tc>
        <w:tc>
          <w:tcPr>
            <w:tcW w:w="1121" w:type="dxa"/>
            <w:tcBorders>
              <w:top w:val="single" w:color="000000" w:sz="4" w:space="0"/>
              <w:left w:val="single" w:color="000000" w:sz="4" w:space="0"/>
              <w:bottom w:val="single" w:color="000000" w:sz="4" w:space="0"/>
              <w:right w:val="single" w:color="000000" w:sz="4" w:space="0"/>
            </w:tcBorders>
          </w:tcPr>
          <w:p>
            <w:pPr>
              <w:spacing w:line="360" w:lineRule="auto"/>
              <w:rPr>
                <w:color w:val="auto"/>
                <w:highlight w:val="none"/>
              </w:rPr>
            </w:pPr>
          </w:p>
        </w:tc>
        <w:tc>
          <w:tcPr>
            <w:tcW w:w="1105" w:type="dxa"/>
            <w:tcBorders>
              <w:top w:val="single" w:color="000000" w:sz="4" w:space="0"/>
              <w:left w:val="single" w:color="000000" w:sz="4" w:space="0"/>
              <w:bottom w:val="single" w:color="000000" w:sz="4" w:space="0"/>
              <w:right w:val="single" w:color="000000" w:sz="4" w:space="0"/>
            </w:tcBorders>
          </w:tcPr>
          <w:p>
            <w:pPr>
              <w:spacing w:line="360" w:lineRule="auto"/>
              <w:rPr>
                <w:color w:val="auto"/>
                <w:highlight w:val="none"/>
              </w:rPr>
            </w:pPr>
          </w:p>
        </w:tc>
        <w:tc>
          <w:tcPr>
            <w:tcW w:w="1226" w:type="dxa"/>
            <w:tcBorders>
              <w:top w:val="single" w:color="000000" w:sz="4" w:space="0"/>
              <w:left w:val="single" w:color="000000" w:sz="4" w:space="0"/>
              <w:bottom w:val="single" w:color="000000" w:sz="4" w:space="0"/>
              <w:right w:val="single" w:color="000000" w:sz="4" w:space="0"/>
            </w:tcBorders>
          </w:tcPr>
          <w:p>
            <w:pPr>
              <w:spacing w:line="360" w:lineRule="auto"/>
              <w:rPr>
                <w:color w:val="auto"/>
                <w:highlight w:val="none"/>
              </w:rPr>
            </w:pPr>
          </w:p>
        </w:tc>
        <w:tc>
          <w:tcPr>
            <w:tcW w:w="1209" w:type="dxa"/>
            <w:tcBorders>
              <w:top w:val="single" w:color="000000" w:sz="4" w:space="0"/>
              <w:left w:val="single" w:color="000000" w:sz="4" w:space="0"/>
              <w:bottom w:val="single" w:color="000000" w:sz="4" w:space="0"/>
              <w:right w:val="single" w:color="000000" w:sz="4" w:space="0"/>
            </w:tcBorders>
          </w:tcPr>
          <w:p>
            <w:pPr>
              <w:spacing w:line="360" w:lineRule="auto"/>
              <w:rPr>
                <w:color w:val="auto"/>
                <w:highlight w:val="none"/>
              </w:rPr>
            </w:pPr>
          </w:p>
        </w:tc>
        <w:tc>
          <w:tcPr>
            <w:tcW w:w="1492" w:type="dxa"/>
            <w:tcBorders>
              <w:top w:val="single" w:color="000000" w:sz="4" w:space="0"/>
              <w:left w:val="single" w:color="000000" w:sz="4" w:space="0"/>
              <w:bottom w:val="single" w:color="000000" w:sz="4" w:space="0"/>
              <w:right w:val="single" w:color="000000" w:sz="4" w:space="0"/>
            </w:tcBorders>
          </w:tcPr>
          <w:p>
            <w:pPr>
              <w:spacing w:line="360" w:lineRule="auto"/>
              <w:rPr>
                <w:color w:val="auto"/>
                <w:highlight w:val="none"/>
              </w:rPr>
            </w:pPr>
          </w:p>
        </w:tc>
        <w:tc>
          <w:tcPr>
            <w:tcW w:w="1560" w:type="dxa"/>
            <w:tcBorders>
              <w:top w:val="single" w:color="000000" w:sz="4" w:space="0"/>
              <w:left w:val="single" w:color="000000" w:sz="4" w:space="0"/>
              <w:bottom w:val="single" w:color="000000" w:sz="4" w:space="0"/>
              <w:right w:val="single" w:color="000000" w:sz="4" w:space="0"/>
            </w:tcBorders>
          </w:tcPr>
          <w:p>
            <w:pPr>
              <w:spacing w:line="360" w:lineRule="auto"/>
              <w:rPr>
                <w:color w:val="auto"/>
                <w:highlight w:val="none"/>
              </w:rPr>
            </w:pPr>
          </w:p>
        </w:tc>
      </w:tr>
    </w:tbl>
    <w:p>
      <w:pPr>
        <w:pStyle w:val="9"/>
        <w:rPr>
          <w:color w:val="auto"/>
          <w:highlight w:val="none"/>
        </w:rPr>
      </w:pPr>
    </w:p>
    <w:p>
      <w:pPr>
        <w:rPr>
          <w:color w:val="auto"/>
          <w:sz w:val="24"/>
          <w:highlight w:val="none"/>
        </w:rPr>
      </w:pPr>
      <w:r>
        <w:rPr>
          <w:color w:val="auto"/>
          <w:sz w:val="24"/>
          <w:highlight w:val="none"/>
        </w:rPr>
        <w:t>附：合同扫描件加盖公章</w:t>
      </w:r>
    </w:p>
    <w:p>
      <w:pPr>
        <w:pStyle w:val="9"/>
        <w:jc w:val="right"/>
        <w:rPr>
          <w:color w:val="auto"/>
          <w:highlight w:val="none"/>
        </w:rPr>
      </w:pPr>
      <w:r>
        <w:rPr>
          <w:rFonts w:hint="eastAsia"/>
          <w:color w:val="auto"/>
          <w:highlight w:val="none"/>
        </w:rPr>
        <w:t xml:space="preserve">   </w:t>
      </w:r>
      <w:r>
        <w:rPr>
          <w:color w:val="auto"/>
          <w:highlight w:val="none"/>
        </w:rPr>
        <w:t>年</w:t>
      </w:r>
      <w:r>
        <w:rPr>
          <w:color w:val="auto"/>
          <w:highlight w:val="none"/>
        </w:rPr>
        <w:tab/>
      </w:r>
      <w:r>
        <w:rPr>
          <w:color w:val="auto"/>
          <w:highlight w:val="none"/>
        </w:rPr>
        <w:t>月</w:t>
      </w:r>
      <w:r>
        <w:rPr>
          <w:color w:val="auto"/>
          <w:highlight w:val="none"/>
        </w:rPr>
        <w:tab/>
      </w:r>
      <w:r>
        <w:rPr>
          <w:color w:val="auto"/>
          <w:highlight w:val="none"/>
        </w:rPr>
        <w:t>日</w:t>
      </w:r>
    </w:p>
    <w:p>
      <w:pPr>
        <w:rPr>
          <w:color w:val="auto"/>
          <w:highlight w:val="none"/>
        </w:rPr>
        <w:sectPr>
          <w:pgSz w:w="11906" w:h="16838"/>
          <w:pgMar w:top="1440" w:right="1587" w:bottom="1440" w:left="1587" w:header="851" w:footer="992" w:gutter="0"/>
          <w:cols w:space="425" w:num="1"/>
          <w:docGrid w:type="lines" w:linePitch="312" w:charSpace="0"/>
        </w:sectPr>
      </w:pPr>
    </w:p>
    <w:p>
      <w:pPr>
        <w:pStyle w:val="5"/>
        <w:keepNext w:val="0"/>
        <w:keepLines w:val="0"/>
        <w:widowControl/>
        <w:rPr>
          <w:rFonts w:ascii="宋体" w:hAnsi="宋体" w:cs="宋体"/>
          <w:color w:val="auto"/>
          <w:sz w:val="24"/>
          <w:szCs w:val="24"/>
          <w:highlight w:val="none"/>
        </w:rPr>
      </w:pPr>
      <w:bookmarkStart w:id="351" w:name="_Toc8704"/>
      <w:bookmarkStart w:id="352" w:name="_Toc28103"/>
      <w:bookmarkStart w:id="353" w:name="_Toc5049"/>
      <w:r>
        <w:rPr>
          <w:rFonts w:hint="eastAsia" w:ascii="宋体" w:hAnsi="宋体" w:cs="宋体"/>
          <w:color w:val="auto"/>
          <w:sz w:val="24"/>
          <w:szCs w:val="24"/>
          <w:highlight w:val="none"/>
        </w:rPr>
        <w:t>附件十四：环境标志产品明细表（如需）</w:t>
      </w:r>
      <w:bookmarkEnd w:id="351"/>
      <w:bookmarkEnd w:id="352"/>
      <w:bookmarkEnd w:id="353"/>
    </w:p>
    <w:p>
      <w:pPr>
        <w:pStyle w:val="9"/>
        <w:spacing w:line="480" w:lineRule="auto"/>
        <w:jc w:val="center"/>
        <w:rPr>
          <w:color w:val="auto"/>
          <w:highlight w:val="none"/>
        </w:rPr>
      </w:pPr>
      <w:r>
        <w:rPr>
          <w:color w:val="auto"/>
          <w:sz w:val="28"/>
          <w:szCs w:val="28"/>
          <w:highlight w:val="none"/>
        </w:rPr>
        <w:t>环境标志产品明细表</w:t>
      </w:r>
    </w:p>
    <w:p>
      <w:pPr>
        <w:spacing w:line="360" w:lineRule="auto"/>
        <w:rPr>
          <w:color w:val="auto"/>
          <w:sz w:val="24"/>
          <w:highlight w:val="none"/>
        </w:rPr>
      </w:pPr>
      <w:r>
        <w:rPr>
          <w:color w:val="auto"/>
          <w:sz w:val="24"/>
          <w:highlight w:val="none"/>
        </w:rPr>
        <w:t>项目编号：</w:t>
      </w:r>
    </w:p>
    <w:p>
      <w:pPr>
        <w:spacing w:line="360" w:lineRule="auto"/>
        <w:rPr>
          <w:color w:val="auto"/>
          <w:sz w:val="24"/>
          <w:highlight w:val="none"/>
        </w:rPr>
      </w:pPr>
      <w:r>
        <w:rPr>
          <w:color w:val="auto"/>
          <w:sz w:val="24"/>
          <w:highlight w:val="none"/>
        </w:rPr>
        <w:t>供应商名称（公章）：</w:t>
      </w:r>
      <w:r>
        <w:rPr>
          <w:color w:val="auto"/>
          <w:sz w:val="24"/>
          <w:highlight w:val="none"/>
        </w:rPr>
        <w:tab/>
      </w:r>
      <w:r>
        <w:rPr>
          <w:rFonts w:hint="eastAsia"/>
          <w:color w:val="auto"/>
          <w:sz w:val="24"/>
          <w:highlight w:val="none"/>
        </w:rPr>
        <w:t xml:space="preserve">        </w:t>
      </w:r>
      <w:r>
        <w:rPr>
          <w:color w:val="auto"/>
          <w:sz w:val="24"/>
          <w:highlight w:val="none"/>
        </w:rPr>
        <w:t>法定代表人（负责人）或授权代理人签字：</w:t>
      </w:r>
    </w:p>
    <w:tbl>
      <w:tblPr>
        <w:tblStyle w:val="19"/>
        <w:tblpPr w:leftFromText="180" w:rightFromText="180" w:vertAnchor="text" w:horzAnchor="page" w:tblpXSpec="center" w:tblpY="657"/>
        <w:tblOverlap w:val="never"/>
        <w:tblW w:w="9736" w:type="dxa"/>
        <w:jc w:val="center"/>
        <w:tblInd w:w="0" w:type="dxa"/>
        <w:tblLayout w:type="fixed"/>
        <w:tblCellMar>
          <w:top w:w="0" w:type="dxa"/>
          <w:left w:w="0" w:type="dxa"/>
          <w:bottom w:w="0" w:type="dxa"/>
          <w:right w:w="0" w:type="dxa"/>
        </w:tblCellMar>
      </w:tblPr>
      <w:tblGrid>
        <w:gridCol w:w="1301"/>
        <w:gridCol w:w="1282"/>
        <w:gridCol w:w="712"/>
        <w:gridCol w:w="1283"/>
        <w:gridCol w:w="1425"/>
        <w:gridCol w:w="1245"/>
        <w:gridCol w:w="828"/>
        <w:gridCol w:w="830"/>
        <w:gridCol w:w="830"/>
      </w:tblGrid>
      <w:tr>
        <w:tblPrEx>
          <w:tblLayout w:type="fixed"/>
          <w:tblCellMar>
            <w:top w:w="0" w:type="dxa"/>
            <w:left w:w="0" w:type="dxa"/>
            <w:bottom w:w="0" w:type="dxa"/>
            <w:right w:w="0" w:type="dxa"/>
          </w:tblCellMar>
        </w:tblPrEx>
        <w:trPr>
          <w:trHeight w:val="1090" w:hRule="exact"/>
          <w:jc w:val="center"/>
        </w:trPr>
        <w:tc>
          <w:tcPr>
            <w:tcW w:w="1301" w:type="dxa"/>
            <w:vMerge w:val="restart"/>
            <w:tcBorders>
              <w:top w:val="single" w:color="000000" w:sz="4" w:space="0"/>
              <w:left w:val="single" w:color="000000" w:sz="4" w:space="0"/>
              <w:right w:val="single" w:color="000000" w:sz="4" w:space="0"/>
            </w:tcBorders>
          </w:tcPr>
          <w:p>
            <w:pPr>
              <w:pStyle w:val="27"/>
              <w:spacing w:before="7"/>
              <w:jc w:val="left"/>
              <w:rPr>
                <w:rFonts w:ascii="宋体" w:hAnsi="宋体" w:cs="宋体"/>
                <w:color w:val="auto"/>
                <w:sz w:val="31"/>
                <w:szCs w:val="31"/>
                <w:highlight w:val="none"/>
              </w:rPr>
            </w:pPr>
          </w:p>
          <w:p>
            <w:pPr>
              <w:pStyle w:val="27"/>
              <w:ind w:left="158"/>
              <w:jc w:val="left"/>
              <w:rPr>
                <w:rFonts w:ascii="宋体" w:hAnsi="宋体" w:cs="宋体"/>
                <w:color w:val="auto"/>
                <w:sz w:val="24"/>
                <w:highlight w:val="none"/>
              </w:rPr>
            </w:pPr>
            <w:r>
              <w:rPr>
                <w:rFonts w:ascii="宋体" w:hAnsi="宋体" w:cs="宋体"/>
                <w:color w:val="auto"/>
                <w:sz w:val="24"/>
                <w:highlight w:val="none"/>
              </w:rPr>
              <w:t>产品名称</w:t>
            </w:r>
          </w:p>
        </w:tc>
        <w:tc>
          <w:tcPr>
            <w:tcW w:w="1282" w:type="dxa"/>
            <w:vMerge w:val="restart"/>
            <w:tcBorders>
              <w:top w:val="single" w:color="000000" w:sz="4" w:space="0"/>
              <w:left w:val="single" w:color="000000" w:sz="4" w:space="0"/>
              <w:right w:val="single" w:color="000000" w:sz="4" w:space="0"/>
            </w:tcBorders>
          </w:tcPr>
          <w:p>
            <w:pPr>
              <w:pStyle w:val="27"/>
              <w:spacing w:before="7"/>
              <w:jc w:val="left"/>
              <w:rPr>
                <w:rFonts w:ascii="宋体" w:hAnsi="宋体" w:cs="宋体"/>
                <w:color w:val="auto"/>
                <w:sz w:val="31"/>
                <w:szCs w:val="31"/>
                <w:highlight w:val="none"/>
              </w:rPr>
            </w:pPr>
          </w:p>
          <w:p>
            <w:pPr>
              <w:pStyle w:val="27"/>
              <w:ind w:left="150"/>
              <w:jc w:val="left"/>
              <w:rPr>
                <w:rFonts w:ascii="宋体" w:hAnsi="宋体" w:cs="宋体"/>
                <w:color w:val="auto"/>
                <w:sz w:val="24"/>
                <w:highlight w:val="none"/>
              </w:rPr>
            </w:pPr>
            <w:r>
              <w:rPr>
                <w:rFonts w:ascii="宋体" w:hAnsi="宋体" w:cs="宋体"/>
                <w:color w:val="auto"/>
                <w:sz w:val="24"/>
                <w:highlight w:val="none"/>
              </w:rPr>
              <w:t>企业名称</w:t>
            </w:r>
          </w:p>
        </w:tc>
        <w:tc>
          <w:tcPr>
            <w:tcW w:w="712" w:type="dxa"/>
            <w:vMerge w:val="restart"/>
            <w:tcBorders>
              <w:top w:val="single" w:color="000000" w:sz="4" w:space="0"/>
              <w:left w:val="single" w:color="000000" w:sz="4" w:space="0"/>
              <w:right w:val="single" w:color="000000" w:sz="4" w:space="0"/>
            </w:tcBorders>
          </w:tcPr>
          <w:p>
            <w:pPr>
              <w:pStyle w:val="27"/>
              <w:spacing w:before="7"/>
              <w:jc w:val="left"/>
              <w:rPr>
                <w:rFonts w:ascii="宋体" w:hAnsi="宋体" w:cs="宋体"/>
                <w:color w:val="auto"/>
                <w:sz w:val="31"/>
                <w:szCs w:val="31"/>
                <w:highlight w:val="none"/>
              </w:rPr>
            </w:pPr>
          </w:p>
          <w:p>
            <w:pPr>
              <w:pStyle w:val="27"/>
              <w:ind w:left="106"/>
              <w:jc w:val="left"/>
              <w:rPr>
                <w:rFonts w:ascii="宋体" w:hAnsi="宋体" w:cs="宋体"/>
                <w:color w:val="auto"/>
                <w:sz w:val="24"/>
                <w:highlight w:val="none"/>
              </w:rPr>
            </w:pPr>
            <w:r>
              <w:rPr>
                <w:rFonts w:ascii="宋体" w:hAnsi="宋体" w:cs="宋体"/>
                <w:color w:val="auto"/>
                <w:sz w:val="24"/>
                <w:highlight w:val="none"/>
              </w:rPr>
              <w:t>品牌</w:t>
            </w:r>
          </w:p>
        </w:tc>
        <w:tc>
          <w:tcPr>
            <w:tcW w:w="1283" w:type="dxa"/>
            <w:vMerge w:val="restart"/>
            <w:tcBorders>
              <w:top w:val="single" w:color="000000" w:sz="4" w:space="0"/>
              <w:left w:val="single" w:color="000000" w:sz="4" w:space="0"/>
              <w:right w:val="single" w:color="000000" w:sz="4" w:space="0"/>
            </w:tcBorders>
          </w:tcPr>
          <w:p>
            <w:pPr>
              <w:pStyle w:val="27"/>
              <w:spacing w:before="7"/>
              <w:jc w:val="left"/>
              <w:rPr>
                <w:rFonts w:ascii="宋体" w:hAnsi="宋体" w:cs="宋体"/>
                <w:color w:val="auto"/>
                <w:sz w:val="31"/>
                <w:szCs w:val="31"/>
                <w:highlight w:val="none"/>
              </w:rPr>
            </w:pPr>
          </w:p>
          <w:p>
            <w:pPr>
              <w:pStyle w:val="27"/>
              <w:ind w:left="149"/>
              <w:jc w:val="left"/>
              <w:rPr>
                <w:rFonts w:ascii="宋体" w:hAnsi="宋体" w:cs="宋体"/>
                <w:color w:val="auto"/>
                <w:sz w:val="24"/>
                <w:highlight w:val="none"/>
              </w:rPr>
            </w:pPr>
            <w:r>
              <w:rPr>
                <w:rFonts w:ascii="宋体" w:hAnsi="宋体" w:cs="宋体"/>
                <w:color w:val="auto"/>
                <w:sz w:val="24"/>
                <w:highlight w:val="none"/>
              </w:rPr>
              <w:t>规格型号</w:t>
            </w:r>
          </w:p>
        </w:tc>
        <w:tc>
          <w:tcPr>
            <w:tcW w:w="1425" w:type="dxa"/>
            <w:vMerge w:val="restart"/>
            <w:tcBorders>
              <w:top w:val="single" w:color="000000" w:sz="4" w:space="0"/>
              <w:left w:val="single" w:color="000000" w:sz="4" w:space="0"/>
              <w:right w:val="single" w:color="000000" w:sz="4" w:space="0"/>
            </w:tcBorders>
          </w:tcPr>
          <w:p>
            <w:pPr>
              <w:pStyle w:val="27"/>
              <w:spacing w:line="262" w:lineRule="exact"/>
              <w:ind w:left="220"/>
              <w:jc w:val="left"/>
              <w:rPr>
                <w:rFonts w:ascii="宋体" w:hAnsi="宋体" w:cs="宋体"/>
                <w:color w:val="auto"/>
                <w:sz w:val="24"/>
                <w:highlight w:val="none"/>
              </w:rPr>
            </w:pPr>
            <w:r>
              <w:rPr>
                <w:rFonts w:ascii="宋体" w:hAnsi="宋体" w:cs="宋体"/>
                <w:color w:val="auto"/>
                <w:sz w:val="24"/>
                <w:highlight w:val="none"/>
              </w:rPr>
              <w:t>中国环境</w:t>
            </w:r>
          </w:p>
          <w:p>
            <w:pPr>
              <w:pStyle w:val="27"/>
              <w:spacing w:before="151" w:line="357" w:lineRule="auto"/>
              <w:ind w:left="220" w:right="220"/>
              <w:jc w:val="left"/>
              <w:rPr>
                <w:rFonts w:ascii="宋体" w:hAnsi="宋体" w:cs="宋体"/>
                <w:color w:val="auto"/>
                <w:sz w:val="24"/>
                <w:highlight w:val="none"/>
              </w:rPr>
            </w:pPr>
            <w:r>
              <w:rPr>
                <w:rFonts w:ascii="宋体" w:hAnsi="宋体" w:cs="宋体"/>
                <w:color w:val="auto"/>
                <w:sz w:val="24"/>
                <w:highlight w:val="none"/>
              </w:rPr>
              <w:t>标志认证 证书编号</w:t>
            </w:r>
          </w:p>
        </w:tc>
        <w:tc>
          <w:tcPr>
            <w:tcW w:w="1245" w:type="dxa"/>
            <w:vMerge w:val="restart"/>
            <w:tcBorders>
              <w:top w:val="single" w:color="000000" w:sz="4" w:space="0"/>
              <w:left w:val="single" w:color="000000" w:sz="4" w:space="0"/>
              <w:right w:val="single" w:color="000000" w:sz="4" w:space="0"/>
            </w:tcBorders>
          </w:tcPr>
          <w:p>
            <w:pPr>
              <w:pStyle w:val="27"/>
              <w:spacing w:line="262" w:lineRule="exact"/>
              <w:ind w:left="130"/>
              <w:jc w:val="left"/>
              <w:rPr>
                <w:rFonts w:ascii="宋体" w:hAnsi="宋体" w:cs="宋体"/>
                <w:color w:val="auto"/>
                <w:sz w:val="24"/>
                <w:highlight w:val="none"/>
              </w:rPr>
            </w:pPr>
            <w:r>
              <w:rPr>
                <w:rFonts w:ascii="宋体" w:hAnsi="宋体" w:cs="宋体"/>
                <w:color w:val="auto"/>
                <w:sz w:val="24"/>
                <w:highlight w:val="none"/>
              </w:rPr>
              <w:t>认证证书</w:t>
            </w:r>
          </w:p>
          <w:p>
            <w:pPr>
              <w:pStyle w:val="27"/>
              <w:spacing w:before="151" w:line="357" w:lineRule="auto"/>
              <w:ind w:left="370" w:right="130" w:hanging="240"/>
              <w:jc w:val="left"/>
              <w:rPr>
                <w:rFonts w:ascii="宋体" w:hAnsi="宋体" w:cs="宋体"/>
                <w:color w:val="auto"/>
                <w:sz w:val="24"/>
                <w:highlight w:val="none"/>
              </w:rPr>
            </w:pPr>
            <w:r>
              <w:rPr>
                <w:rFonts w:ascii="宋体" w:hAnsi="宋体" w:cs="宋体"/>
                <w:color w:val="auto"/>
                <w:sz w:val="24"/>
                <w:highlight w:val="none"/>
              </w:rPr>
              <w:t>有效截止 日期</w:t>
            </w:r>
          </w:p>
        </w:tc>
        <w:tc>
          <w:tcPr>
            <w:tcW w:w="2488" w:type="dxa"/>
            <w:gridSpan w:val="3"/>
            <w:tcBorders>
              <w:top w:val="single" w:color="000000" w:sz="4" w:space="0"/>
              <w:left w:val="single" w:color="000000" w:sz="4" w:space="0"/>
              <w:bottom w:val="single" w:color="000000" w:sz="4" w:space="0"/>
              <w:right w:val="single" w:color="000000" w:sz="4" w:space="0"/>
            </w:tcBorders>
          </w:tcPr>
          <w:p>
            <w:pPr>
              <w:pStyle w:val="27"/>
              <w:spacing w:before="110"/>
              <w:ind w:left="2"/>
              <w:jc w:val="center"/>
              <w:rPr>
                <w:rFonts w:ascii="宋体" w:hAnsi="宋体" w:cs="宋体"/>
                <w:color w:val="auto"/>
                <w:sz w:val="24"/>
                <w:highlight w:val="none"/>
              </w:rPr>
            </w:pPr>
            <w:r>
              <w:rPr>
                <w:rFonts w:ascii="宋体" w:hAnsi="宋体" w:cs="宋体"/>
                <w:color w:val="auto"/>
                <w:sz w:val="24"/>
                <w:highlight w:val="none"/>
              </w:rPr>
              <w:t>价格</w:t>
            </w:r>
          </w:p>
        </w:tc>
      </w:tr>
      <w:tr>
        <w:tblPrEx>
          <w:tblLayout w:type="fixed"/>
          <w:tblCellMar>
            <w:top w:w="0" w:type="dxa"/>
            <w:left w:w="0" w:type="dxa"/>
            <w:bottom w:w="0" w:type="dxa"/>
            <w:right w:w="0" w:type="dxa"/>
          </w:tblCellMar>
        </w:tblPrEx>
        <w:trPr>
          <w:trHeight w:val="821" w:hRule="exact"/>
          <w:jc w:val="center"/>
        </w:trPr>
        <w:tc>
          <w:tcPr>
            <w:tcW w:w="1301" w:type="dxa"/>
            <w:vMerge w:val="continue"/>
            <w:tcBorders>
              <w:left w:val="single" w:color="000000" w:sz="4" w:space="0"/>
              <w:bottom w:val="single" w:color="000000" w:sz="4" w:space="0"/>
              <w:right w:val="single" w:color="000000" w:sz="4" w:space="0"/>
            </w:tcBorders>
          </w:tcPr>
          <w:p>
            <w:pPr>
              <w:rPr>
                <w:color w:val="auto"/>
                <w:highlight w:val="none"/>
              </w:rPr>
            </w:pPr>
          </w:p>
        </w:tc>
        <w:tc>
          <w:tcPr>
            <w:tcW w:w="1282" w:type="dxa"/>
            <w:vMerge w:val="continue"/>
            <w:tcBorders>
              <w:left w:val="single" w:color="000000" w:sz="4" w:space="0"/>
              <w:bottom w:val="single" w:color="000000" w:sz="4" w:space="0"/>
              <w:right w:val="single" w:color="000000" w:sz="4" w:space="0"/>
            </w:tcBorders>
          </w:tcPr>
          <w:p>
            <w:pPr>
              <w:rPr>
                <w:color w:val="auto"/>
                <w:highlight w:val="none"/>
              </w:rPr>
            </w:pPr>
          </w:p>
        </w:tc>
        <w:tc>
          <w:tcPr>
            <w:tcW w:w="712" w:type="dxa"/>
            <w:vMerge w:val="continue"/>
            <w:tcBorders>
              <w:left w:val="single" w:color="000000" w:sz="4" w:space="0"/>
              <w:bottom w:val="single" w:color="000000" w:sz="4" w:space="0"/>
              <w:right w:val="single" w:color="000000" w:sz="4" w:space="0"/>
            </w:tcBorders>
          </w:tcPr>
          <w:p>
            <w:pPr>
              <w:rPr>
                <w:color w:val="auto"/>
                <w:highlight w:val="none"/>
              </w:rPr>
            </w:pPr>
          </w:p>
        </w:tc>
        <w:tc>
          <w:tcPr>
            <w:tcW w:w="1283" w:type="dxa"/>
            <w:vMerge w:val="continue"/>
            <w:tcBorders>
              <w:left w:val="single" w:color="000000" w:sz="4" w:space="0"/>
              <w:bottom w:val="single" w:color="000000" w:sz="4" w:space="0"/>
              <w:right w:val="single" w:color="000000" w:sz="4" w:space="0"/>
            </w:tcBorders>
          </w:tcPr>
          <w:p>
            <w:pPr>
              <w:rPr>
                <w:color w:val="auto"/>
                <w:highlight w:val="none"/>
              </w:rPr>
            </w:pPr>
          </w:p>
        </w:tc>
        <w:tc>
          <w:tcPr>
            <w:tcW w:w="1425" w:type="dxa"/>
            <w:vMerge w:val="continue"/>
            <w:tcBorders>
              <w:left w:val="single" w:color="000000" w:sz="4" w:space="0"/>
              <w:bottom w:val="single" w:color="000000" w:sz="4" w:space="0"/>
              <w:right w:val="single" w:color="000000" w:sz="4" w:space="0"/>
            </w:tcBorders>
          </w:tcPr>
          <w:p>
            <w:pPr>
              <w:rPr>
                <w:color w:val="auto"/>
                <w:highlight w:val="none"/>
              </w:rPr>
            </w:pPr>
          </w:p>
        </w:tc>
        <w:tc>
          <w:tcPr>
            <w:tcW w:w="1245" w:type="dxa"/>
            <w:vMerge w:val="continue"/>
            <w:tcBorders>
              <w:left w:val="single" w:color="000000" w:sz="4" w:space="0"/>
              <w:bottom w:val="single" w:color="000000" w:sz="4" w:space="0"/>
              <w:right w:val="single" w:color="000000" w:sz="4" w:space="0"/>
            </w:tcBorders>
          </w:tcPr>
          <w:p>
            <w:pPr>
              <w:rPr>
                <w:color w:val="auto"/>
                <w:highlight w:val="none"/>
              </w:rPr>
            </w:pPr>
          </w:p>
        </w:tc>
        <w:tc>
          <w:tcPr>
            <w:tcW w:w="828" w:type="dxa"/>
            <w:tcBorders>
              <w:top w:val="single" w:color="000000" w:sz="4" w:space="0"/>
              <w:left w:val="single" w:color="000000" w:sz="4" w:space="0"/>
              <w:bottom w:val="single" w:color="000000" w:sz="4" w:space="0"/>
              <w:right w:val="single" w:color="000000" w:sz="4" w:space="0"/>
            </w:tcBorders>
          </w:tcPr>
          <w:p>
            <w:pPr>
              <w:pStyle w:val="27"/>
              <w:spacing w:before="12"/>
              <w:ind w:left="165"/>
              <w:jc w:val="left"/>
              <w:rPr>
                <w:rFonts w:ascii="宋体" w:hAnsi="宋体" w:cs="宋体"/>
                <w:color w:val="auto"/>
                <w:sz w:val="24"/>
                <w:highlight w:val="none"/>
              </w:rPr>
            </w:pPr>
            <w:r>
              <w:rPr>
                <w:rFonts w:ascii="宋体" w:hAnsi="宋体" w:cs="宋体"/>
                <w:color w:val="auto"/>
                <w:sz w:val="24"/>
                <w:highlight w:val="none"/>
              </w:rPr>
              <w:t>单价</w:t>
            </w:r>
          </w:p>
        </w:tc>
        <w:tc>
          <w:tcPr>
            <w:tcW w:w="830" w:type="dxa"/>
            <w:tcBorders>
              <w:top w:val="single" w:color="000000" w:sz="4" w:space="0"/>
              <w:left w:val="single" w:color="000000" w:sz="4" w:space="0"/>
              <w:bottom w:val="single" w:color="000000" w:sz="4" w:space="0"/>
              <w:right w:val="single" w:color="000000" w:sz="4" w:space="0"/>
            </w:tcBorders>
          </w:tcPr>
          <w:p>
            <w:pPr>
              <w:pStyle w:val="27"/>
              <w:spacing w:before="12"/>
              <w:ind w:left="165"/>
              <w:jc w:val="left"/>
              <w:rPr>
                <w:rFonts w:ascii="宋体" w:hAnsi="宋体" w:cs="宋体"/>
                <w:color w:val="auto"/>
                <w:sz w:val="24"/>
                <w:highlight w:val="none"/>
              </w:rPr>
            </w:pPr>
            <w:r>
              <w:rPr>
                <w:rFonts w:ascii="宋体" w:hAnsi="宋体" w:cs="宋体"/>
                <w:color w:val="auto"/>
                <w:sz w:val="24"/>
                <w:highlight w:val="none"/>
              </w:rPr>
              <w:t>数量</w:t>
            </w:r>
          </w:p>
        </w:tc>
        <w:tc>
          <w:tcPr>
            <w:tcW w:w="830" w:type="dxa"/>
            <w:tcBorders>
              <w:top w:val="single" w:color="000000" w:sz="4" w:space="0"/>
              <w:left w:val="single" w:color="000000" w:sz="4" w:space="0"/>
              <w:bottom w:val="single" w:color="000000" w:sz="4" w:space="0"/>
              <w:right w:val="single" w:color="000000" w:sz="4" w:space="0"/>
            </w:tcBorders>
          </w:tcPr>
          <w:p>
            <w:pPr>
              <w:pStyle w:val="27"/>
              <w:spacing w:before="12"/>
              <w:ind w:left="166"/>
              <w:jc w:val="left"/>
              <w:rPr>
                <w:rFonts w:ascii="宋体" w:hAnsi="宋体" w:cs="宋体"/>
                <w:color w:val="auto"/>
                <w:sz w:val="24"/>
                <w:highlight w:val="none"/>
              </w:rPr>
            </w:pPr>
            <w:r>
              <w:rPr>
                <w:rFonts w:ascii="宋体" w:hAnsi="宋体" w:cs="宋体"/>
                <w:color w:val="auto"/>
                <w:sz w:val="24"/>
                <w:highlight w:val="none"/>
              </w:rPr>
              <w:t>小计</w:t>
            </w:r>
          </w:p>
        </w:tc>
      </w:tr>
      <w:tr>
        <w:tblPrEx>
          <w:tblLayout w:type="fixed"/>
          <w:tblCellMar>
            <w:top w:w="0" w:type="dxa"/>
            <w:left w:w="0" w:type="dxa"/>
            <w:bottom w:w="0" w:type="dxa"/>
            <w:right w:w="0" w:type="dxa"/>
          </w:tblCellMar>
        </w:tblPrEx>
        <w:trPr>
          <w:trHeight w:val="664" w:hRule="exact"/>
          <w:jc w:val="center"/>
        </w:trPr>
        <w:tc>
          <w:tcPr>
            <w:tcW w:w="1301" w:type="dxa"/>
            <w:tcBorders>
              <w:top w:val="single" w:color="000000" w:sz="4" w:space="0"/>
              <w:left w:val="single" w:color="000000" w:sz="4" w:space="0"/>
              <w:bottom w:val="single" w:color="000000" w:sz="4" w:space="0"/>
              <w:right w:val="single" w:color="000000" w:sz="4" w:space="0"/>
            </w:tcBorders>
          </w:tcPr>
          <w:p>
            <w:pPr>
              <w:rPr>
                <w:color w:val="auto"/>
                <w:highlight w:val="none"/>
              </w:rPr>
            </w:pPr>
          </w:p>
        </w:tc>
        <w:tc>
          <w:tcPr>
            <w:tcW w:w="1282" w:type="dxa"/>
            <w:tcBorders>
              <w:top w:val="single" w:color="000000" w:sz="4" w:space="0"/>
              <w:left w:val="single" w:color="000000" w:sz="4" w:space="0"/>
              <w:bottom w:val="single" w:color="000000" w:sz="4" w:space="0"/>
              <w:right w:val="single" w:color="000000" w:sz="4" w:space="0"/>
            </w:tcBorders>
          </w:tcPr>
          <w:p>
            <w:pPr>
              <w:rPr>
                <w:color w:val="auto"/>
                <w:highlight w:val="none"/>
              </w:rPr>
            </w:pPr>
          </w:p>
        </w:tc>
        <w:tc>
          <w:tcPr>
            <w:tcW w:w="712" w:type="dxa"/>
            <w:tcBorders>
              <w:top w:val="single" w:color="000000" w:sz="4" w:space="0"/>
              <w:left w:val="single" w:color="000000" w:sz="4" w:space="0"/>
              <w:bottom w:val="single" w:color="000000" w:sz="4" w:space="0"/>
              <w:right w:val="single" w:color="000000" w:sz="4" w:space="0"/>
            </w:tcBorders>
          </w:tcPr>
          <w:p>
            <w:pPr>
              <w:rPr>
                <w:color w:val="auto"/>
                <w:highlight w:val="none"/>
              </w:rPr>
            </w:pPr>
          </w:p>
        </w:tc>
        <w:tc>
          <w:tcPr>
            <w:tcW w:w="1283" w:type="dxa"/>
            <w:tcBorders>
              <w:top w:val="single" w:color="000000" w:sz="4" w:space="0"/>
              <w:left w:val="single" w:color="000000" w:sz="4" w:space="0"/>
              <w:bottom w:val="single" w:color="000000" w:sz="4" w:space="0"/>
              <w:right w:val="single" w:color="000000" w:sz="4" w:space="0"/>
            </w:tcBorders>
          </w:tcPr>
          <w:p>
            <w:pPr>
              <w:rPr>
                <w:color w:val="auto"/>
                <w:highlight w:val="none"/>
              </w:rPr>
            </w:pPr>
          </w:p>
        </w:tc>
        <w:tc>
          <w:tcPr>
            <w:tcW w:w="1425" w:type="dxa"/>
            <w:tcBorders>
              <w:top w:val="single" w:color="000000" w:sz="4" w:space="0"/>
              <w:left w:val="single" w:color="000000" w:sz="4" w:space="0"/>
              <w:bottom w:val="single" w:color="000000" w:sz="4" w:space="0"/>
              <w:right w:val="single" w:color="000000" w:sz="4" w:space="0"/>
            </w:tcBorders>
          </w:tcPr>
          <w:p>
            <w:pPr>
              <w:rPr>
                <w:color w:val="auto"/>
                <w:highlight w:val="none"/>
              </w:rPr>
            </w:pPr>
          </w:p>
        </w:tc>
        <w:tc>
          <w:tcPr>
            <w:tcW w:w="1245" w:type="dxa"/>
            <w:tcBorders>
              <w:top w:val="single" w:color="000000" w:sz="4" w:space="0"/>
              <w:left w:val="single" w:color="000000" w:sz="4" w:space="0"/>
              <w:bottom w:val="single" w:color="000000" w:sz="4" w:space="0"/>
              <w:right w:val="single" w:color="000000" w:sz="4" w:space="0"/>
            </w:tcBorders>
          </w:tcPr>
          <w:p>
            <w:pPr>
              <w:rPr>
                <w:color w:val="auto"/>
                <w:highlight w:val="none"/>
              </w:rPr>
            </w:pPr>
          </w:p>
        </w:tc>
        <w:tc>
          <w:tcPr>
            <w:tcW w:w="828" w:type="dxa"/>
            <w:tcBorders>
              <w:top w:val="single" w:color="000000" w:sz="4" w:space="0"/>
              <w:left w:val="single" w:color="000000" w:sz="4" w:space="0"/>
              <w:bottom w:val="single" w:color="000000" w:sz="4" w:space="0"/>
              <w:right w:val="single" w:color="000000" w:sz="4" w:space="0"/>
            </w:tcBorders>
          </w:tcPr>
          <w:p>
            <w:pPr>
              <w:rPr>
                <w:color w:val="auto"/>
                <w:highlight w:val="none"/>
              </w:rPr>
            </w:pPr>
          </w:p>
        </w:tc>
        <w:tc>
          <w:tcPr>
            <w:tcW w:w="830" w:type="dxa"/>
            <w:tcBorders>
              <w:top w:val="single" w:color="000000" w:sz="4" w:space="0"/>
              <w:left w:val="single" w:color="000000" w:sz="4" w:space="0"/>
              <w:bottom w:val="single" w:color="000000" w:sz="4" w:space="0"/>
              <w:right w:val="single" w:color="000000" w:sz="4" w:space="0"/>
            </w:tcBorders>
          </w:tcPr>
          <w:p>
            <w:pPr>
              <w:rPr>
                <w:color w:val="auto"/>
                <w:highlight w:val="none"/>
              </w:rPr>
            </w:pPr>
          </w:p>
        </w:tc>
        <w:tc>
          <w:tcPr>
            <w:tcW w:w="830" w:type="dxa"/>
            <w:tcBorders>
              <w:top w:val="single" w:color="000000" w:sz="4" w:space="0"/>
              <w:left w:val="single" w:color="000000" w:sz="4" w:space="0"/>
              <w:bottom w:val="single" w:color="000000" w:sz="4" w:space="0"/>
              <w:right w:val="single" w:color="000000" w:sz="4" w:space="0"/>
            </w:tcBorders>
          </w:tcPr>
          <w:p>
            <w:pPr>
              <w:rPr>
                <w:color w:val="auto"/>
                <w:highlight w:val="none"/>
              </w:rPr>
            </w:pPr>
          </w:p>
        </w:tc>
      </w:tr>
      <w:tr>
        <w:tblPrEx>
          <w:tblLayout w:type="fixed"/>
          <w:tblCellMar>
            <w:top w:w="0" w:type="dxa"/>
            <w:left w:w="0" w:type="dxa"/>
            <w:bottom w:w="0" w:type="dxa"/>
            <w:right w:w="0" w:type="dxa"/>
          </w:tblCellMar>
        </w:tblPrEx>
        <w:trPr>
          <w:trHeight w:val="689" w:hRule="exact"/>
          <w:jc w:val="center"/>
        </w:trPr>
        <w:tc>
          <w:tcPr>
            <w:tcW w:w="1301" w:type="dxa"/>
            <w:tcBorders>
              <w:top w:val="single" w:color="000000" w:sz="4" w:space="0"/>
              <w:left w:val="single" w:color="000000" w:sz="4" w:space="0"/>
              <w:bottom w:val="single" w:color="000000" w:sz="4" w:space="0"/>
              <w:right w:val="single" w:color="000000" w:sz="4" w:space="0"/>
            </w:tcBorders>
          </w:tcPr>
          <w:p>
            <w:pPr>
              <w:rPr>
                <w:color w:val="auto"/>
                <w:highlight w:val="none"/>
              </w:rPr>
            </w:pPr>
          </w:p>
        </w:tc>
        <w:tc>
          <w:tcPr>
            <w:tcW w:w="1282" w:type="dxa"/>
            <w:tcBorders>
              <w:top w:val="single" w:color="000000" w:sz="4" w:space="0"/>
              <w:left w:val="single" w:color="000000" w:sz="4" w:space="0"/>
              <w:bottom w:val="single" w:color="000000" w:sz="4" w:space="0"/>
              <w:right w:val="single" w:color="000000" w:sz="4" w:space="0"/>
            </w:tcBorders>
          </w:tcPr>
          <w:p>
            <w:pPr>
              <w:rPr>
                <w:color w:val="auto"/>
                <w:highlight w:val="none"/>
              </w:rPr>
            </w:pPr>
          </w:p>
        </w:tc>
        <w:tc>
          <w:tcPr>
            <w:tcW w:w="712" w:type="dxa"/>
            <w:tcBorders>
              <w:top w:val="single" w:color="000000" w:sz="4" w:space="0"/>
              <w:left w:val="single" w:color="000000" w:sz="4" w:space="0"/>
              <w:bottom w:val="single" w:color="000000" w:sz="4" w:space="0"/>
              <w:right w:val="single" w:color="000000" w:sz="4" w:space="0"/>
            </w:tcBorders>
          </w:tcPr>
          <w:p>
            <w:pPr>
              <w:rPr>
                <w:color w:val="auto"/>
                <w:highlight w:val="none"/>
              </w:rPr>
            </w:pPr>
          </w:p>
        </w:tc>
        <w:tc>
          <w:tcPr>
            <w:tcW w:w="1283" w:type="dxa"/>
            <w:tcBorders>
              <w:top w:val="single" w:color="000000" w:sz="4" w:space="0"/>
              <w:left w:val="single" w:color="000000" w:sz="4" w:space="0"/>
              <w:bottom w:val="single" w:color="000000" w:sz="4" w:space="0"/>
              <w:right w:val="single" w:color="000000" w:sz="4" w:space="0"/>
            </w:tcBorders>
          </w:tcPr>
          <w:p>
            <w:pPr>
              <w:rPr>
                <w:color w:val="auto"/>
                <w:highlight w:val="none"/>
              </w:rPr>
            </w:pPr>
          </w:p>
        </w:tc>
        <w:tc>
          <w:tcPr>
            <w:tcW w:w="1425" w:type="dxa"/>
            <w:tcBorders>
              <w:top w:val="single" w:color="000000" w:sz="4" w:space="0"/>
              <w:left w:val="single" w:color="000000" w:sz="4" w:space="0"/>
              <w:bottom w:val="single" w:color="000000" w:sz="4" w:space="0"/>
              <w:right w:val="single" w:color="000000" w:sz="4" w:space="0"/>
            </w:tcBorders>
          </w:tcPr>
          <w:p>
            <w:pPr>
              <w:rPr>
                <w:color w:val="auto"/>
                <w:highlight w:val="none"/>
              </w:rPr>
            </w:pPr>
          </w:p>
        </w:tc>
        <w:tc>
          <w:tcPr>
            <w:tcW w:w="1245" w:type="dxa"/>
            <w:tcBorders>
              <w:top w:val="single" w:color="000000" w:sz="4" w:space="0"/>
              <w:left w:val="single" w:color="000000" w:sz="4" w:space="0"/>
              <w:bottom w:val="single" w:color="000000" w:sz="4" w:space="0"/>
              <w:right w:val="single" w:color="000000" w:sz="4" w:space="0"/>
            </w:tcBorders>
          </w:tcPr>
          <w:p>
            <w:pPr>
              <w:rPr>
                <w:color w:val="auto"/>
                <w:highlight w:val="none"/>
              </w:rPr>
            </w:pPr>
          </w:p>
        </w:tc>
        <w:tc>
          <w:tcPr>
            <w:tcW w:w="828" w:type="dxa"/>
            <w:tcBorders>
              <w:top w:val="single" w:color="000000" w:sz="4" w:space="0"/>
              <w:left w:val="single" w:color="000000" w:sz="4" w:space="0"/>
              <w:bottom w:val="single" w:color="000000" w:sz="4" w:space="0"/>
              <w:right w:val="single" w:color="000000" w:sz="4" w:space="0"/>
            </w:tcBorders>
          </w:tcPr>
          <w:p>
            <w:pPr>
              <w:rPr>
                <w:color w:val="auto"/>
                <w:highlight w:val="none"/>
              </w:rPr>
            </w:pPr>
          </w:p>
        </w:tc>
        <w:tc>
          <w:tcPr>
            <w:tcW w:w="830" w:type="dxa"/>
            <w:tcBorders>
              <w:top w:val="single" w:color="000000" w:sz="4" w:space="0"/>
              <w:left w:val="single" w:color="000000" w:sz="4" w:space="0"/>
              <w:bottom w:val="single" w:color="000000" w:sz="4" w:space="0"/>
              <w:right w:val="single" w:color="000000" w:sz="4" w:space="0"/>
            </w:tcBorders>
          </w:tcPr>
          <w:p>
            <w:pPr>
              <w:rPr>
                <w:color w:val="auto"/>
                <w:highlight w:val="none"/>
              </w:rPr>
            </w:pPr>
          </w:p>
        </w:tc>
        <w:tc>
          <w:tcPr>
            <w:tcW w:w="830" w:type="dxa"/>
            <w:tcBorders>
              <w:top w:val="single" w:color="000000" w:sz="4" w:space="0"/>
              <w:left w:val="single" w:color="000000" w:sz="4" w:space="0"/>
              <w:bottom w:val="single" w:color="000000" w:sz="4" w:space="0"/>
              <w:right w:val="single" w:color="000000" w:sz="4" w:space="0"/>
            </w:tcBorders>
          </w:tcPr>
          <w:p>
            <w:pPr>
              <w:rPr>
                <w:color w:val="auto"/>
                <w:highlight w:val="none"/>
              </w:rPr>
            </w:pPr>
          </w:p>
        </w:tc>
      </w:tr>
      <w:tr>
        <w:tblPrEx>
          <w:tblLayout w:type="fixed"/>
          <w:tblCellMar>
            <w:top w:w="0" w:type="dxa"/>
            <w:left w:w="0" w:type="dxa"/>
            <w:bottom w:w="0" w:type="dxa"/>
            <w:right w:w="0" w:type="dxa"/>
          </w:tblCellMar>
        </w:tblPrEx>
        <w:trPr>
          <w:trHeight w:val="689" w:hRule="exact"/>
          <w:jc w:val="center"/>
        </w:trPr>
        <w:tc>
          <w:tcPr>
            <w:tcW w:w="1301" w:type="dxa"/>
            <w:tcBorders>
              <w:top w:val="single" w:color="000000" w:sz="4" w:space="0"/>
              <w:left w:val="single" w:color="000000" w:sz="4" w:space="0"/>
              <w:bottom w:val="single" w:color="000000" w:sz="4" w:space="0"/>
              <w:right w:val="single" w:color="000000" w:sz="4" w:space="0"/>
            </w:tcBorders>
          </w:tcPr>
          <w:p>
            <w:pPr>
              <w:rPr>
                <w:color w:val="auto"/>
                <w:highlight w:val="none"/>
              </w:rPr>
            </w:pPr>
          </w:p>
        </w:tc>
        <w:tc>
          <w:tcPr>
            <w:tcW w:w="1282" w:type="dxa"/>
            <w:tcBorders>
              <w:top w:val="single" w:color="000000" w:sz="4" w:space="0"/>
              <w:left w:val="single" w:color="000000" w:sz="4" w:space="0"/>
              <w:bottom w:val="single" w:color="000000" w:sz="4" w:space="0"/>
              <w:right w:val="single" w:color="000000" w:sz="4" w:space="0"/>
            </w:tcBorders>
          </w:tcPr>
          <w:p>
            <w:pPr>
              <w:rPr>
                <w:color w:val="auto"/>
                <w:highlight w:val="none"/>
              </w:rPr>
            </w:pPr>
          </w:p>
        </w:tc>
        <w:tc>
          <w:tcPr>
            <w:tcW w:w="712" w:type="dxa"/>
            <w:tcBorders>
              <w:top w:val="single" w:color="000000" w:sz="4" w:space="0"/>
              <w:left w:val="single" w:color="000000" w:sz="4" w:space="0"/>
              <w:bottom w:val="single" w:color="000000" w:sz="4" w:space="0"/>
              <w:right w:val="single" w:color="000000" w:sz="4" w:space="0"/>
            </w:tcBorders>
          </w:tcPr>
          <w:p>
            <w:pPr>
              <w:rPr>
                <w:color w:val="auto"/>
                <w:highlight w:val="none"/>
              </w:rPr>
            </w:pPr>
          </w:p>
        </w:tc>
        <w:tc>
          <w:tcPr>
            <w:tcW w:w="1283" w:type="dxa"/>
            <w:tcBorders>
              <w:top w:val="single" w:color="000000" w:sz="4" w:space="0"/>
              <w:left w:val="single" w:color="000000" w:sz="4" w:space="0"/>
              <w:bottom w:val="single" w:color="000000" w:sz="4" w:space="0"/>
              <w:right w:val="single" w:color="000000" w:sz="4" w:space="0"/>
            </w:tcBorders>
          </w:tcPr>
          <w:p>
            <w:pPr>
              <w:rPr>
                <w:color w:val="auto"/>
                <w:highlight w:val="none"/>
              </w:rPr>
            </w:pPr>
          </w:p>
        </w:tc>
        <w:tc>
          <w:tcPr>
            <w:tcW w:w="1425" w:type="dxa"/>
            <w:tcBorders>
              <w:top w:val="single" w:color="000000" w:sz="4" w:space="0"/>
              <w:left w:val="single" w:color="000000" w:sz="4" w:space="0"/>
              <w:bottom w:val="single" w:color="000000" w:sz="4" w:space="0"/>
              <w:right w:val="single" w:color="000000" w:sz="4" w:space="0"/>
            </w:tcBorders>
          </w:tcPr>
          <w:p>
            <w:pPr>
              <w:rPr>
                <w:color w:val="auto"/>
                <w:highlight w:val="none"/>
              </w:rPr>
            </w:pPr>
          </w:p>
        </w:tc>
        <w:tc>
          <w:tcPr>
            <w:tcW w:w="1245" w:type="dxa"/>
            <w:tcBorders>
              <w:top w:val="single" w:color="000000" w:sz="4" w:space="0"/>
              <w:left w:val="single" w:color="000000" w:sz="4" w:space="0"/>
              <w:bottom w:val="single" w:color="000000" w:sz="4" w:space="0"/>
              <w:right w:val="single" w:color="000000" w:sz="4" w:space="0"/>
            </w:tcBorders>
          </w:tcPr>
          <w:p>
            <w:pPr>
              <w:rPr>
                <w:color w:val="auto"/>
                <w:highlight w:val="none"/>
              </w:rPr>
            </w:pPr>
          </w:p>
        </w:tc>
        <w:tc>
          <w:tcPr>
            <w:tcW w:w="828" w:type="dxa"/>
            <w:tcBorders>
              <w:top w:val="single" w:color="000000" w:sz="4" w:space="0"/>
              <w:left w:val="single" w:color="000000" w:sz="4" w:space="0"/>
              <w:bottom w:val="single" w:color="000000" w:sz="4" w:space="0"/>
              <w:right w:val="single" w:color="000000" w:sz="4" w:space="0"/>
            </w:tcBorders>
          </w:tcPr>
          <w:p>
            <w:pPr>
              <w:rPr>
                <w:color w:val="auto"/>
                <w:highlight w:val="none"/>
              </w:rPr>
            </w:pPr>
          </w:p>
        </w:tc>
        <w:tc>
          <w:tcPr>
            <w:tcW w:w="830" w:type="dxa"/>
            <w:tcBorders>
              <w:top w:val="single" w:color="000000" w:sz="4" w:space="0"/>
              <w:left w:val="single" w:color="000000" w:sz="4" w:space="0"/>
              <w:bottom w:val="single" w:color="000000" w:sz="4" w:space="0"/>
              <w:right w:val="single" w:color="000000" w:sz="4" w:space="0"/>
            </w:tcBorders>
          </w:tcPr>
          <w:p>
            <w:pPr>
              <w:rPr>
                <w:color w:val="auto"/>
                <w:highlight w:val="none"/>
              </w:rPr>
            </w:pPr>
          </w:p>
        </w:tc>
        <w:tc>
          <w:tcPr>
            <w:tcW w:w="830" w:type="dxa"/>
            <w:tcBorders>
              <w:top w:val="single" w:color="000000" w:sz="4" w:space="0"/>
              <w:left w:val="single" w:color="000000" w:sz="4" w:space="0"/>
              <w:bottom w:val="single" w:color="000000" w:sz="4" w:space="0"/>
              <w:right w:val="single" w:color="000000" w:sz="4" w:space="0"/>
            </w:tcBorders>
          </w:tcPr>
          <w:p>
            <w:pPr>
              <w:rPr>
                <w:color w:val="auto"/>
                <w:highlight w:val="none"/>
              </w:rPr>
            </w:pPr>
          </w:p>
        </w:tc>
      </w:tr>
      <w:tr>
        <w:tblPrEx>
          <w:tblLayout w:type="fixed"/>
          <w:tblCellMar>
            <w:top w:w="0" w:type="dxa"/>
            <w:left w:w="0" w:type="dxa"/>
            <w:bottom w:w="0" w:type="dxa"/>
            <w:right w:w="0" w:type="dxa"/>
          </w:tblCellMar>
        </w:tblPrEx>
        <w:trPr>
          <w:trHeight w:val="689" w:hRule="exact"/>
          <w:jc w:val="center"/>
        </w:trPr>
        <w:tc>
          <w:tcPr>
            <w:tcW w:w="1301" w:type="dxa"/>
            <w:tcBorders>
              <w:top w:val="single" w:color="000000" w:sz="4" w:space="0"/>
              <w:left w:val="single" w:color="000000" w:sz="4" w:space="0"/>
              <w:bottom w:val="single" w:color="000000" w:sz="4" w:space="0"/>
              <w:right w:val="single" w:color="000000" w:sz="4" w:space="0"/>
            </w:tcBorders>
          </w:tcPr>
          <w:p>
            <w:pPr>
              <w:rPr>
                <w:color w:val="auto"/>
                <w:highlight w:val="none"/>
              </w:rPr>
            </w:pPr>
          </w:p>
        </w:tc>
        <w:tc>
          <w:tcPr>
            <w:tcW w:w="1282" w:type="dxa"/>
            <w:tcBorders>
              <w:top w:val="single" w:color="000000" w:sz="4" w:space="0"/>
              <w:left w:val="single" w:color="000000" w:sz="4" w:space="0"/>
              <w:bottom w:val="single" w:color="000000" w:sz="4" w:space="0"/>
              <w:right w:val="single" w:color="000000" w:sz="4" w:space="0"/>
            </w:tcBorders>
          </w:tcPr>
          <w:p>
            <w:pPr>
              <w:rPr>
                <w:color w:val="auto"/>
                <w:highlight w:val="none"/>
              </w:rPr>
            </w:pPr>
          </w:p>
        </w:tc>
        <w:tc>
          <w:tcPr>
            <w:tcW w:w="712" w:type="dxa"/>
            <w:tcBorders>
              <w:top w:val="single" w:color="000000" w:sz="4" w:space="0"/>
              <w:left w:val="single" w:color="000000" w:sz="4" w:space="0"/>
              <w:bottom w:val="single" w:color="000000" w:sz="4" w:space="0"/>
              <w:right w:val="single" w:color="000000" w:sz="4" w:space="0"/>
            </w:tcBorders>
          </w:tcPr>
          <w:p>
            <w:pPr>
              <w:rPr>
                <w:color w:val="auto"/>
                <w:highlight w:val="none"/>
              </w:rPr>
            </w:pPr>
          </w:p>
        </w:tc>
        <w:tc>
          <w:tcPr>
            <w:tcW w:w="1283" w:type="dxa"/>
            <w:tcBorders>
              <w:top w:val="single" w:color="000000" w:sz="4" w:space="0"/>
              <w:left w:val="single" w:color="000000" w:sz="4" w:space="0"/>
              <w:bottom w:val="single" w:color="000000" w:sz="4" w:space="0"/>
              <w:right w:val="single" w:color="000000" w:sz="4" w:space="0"/>
            </w:tcBorders>
          </w:tcPr>
          <w:p>
            <w:pPr>
              <w:rPr>
                <w:color w:val="auto"/>
                <w:highlight w:val="none"/>
              </w:rPr>
            </w:pPr>
          </w:p>
        </w:tc>
        <w:tc>
          <w:tcPr>
            <w:tcW w:w="1425" w:type="dxa"/>
            <w:tcBorders>
              <w:top w:val="single" w:color="000000" w:sz="4" w:space="0"/>
              <w:left w:val="single" w:color="000000" w:sz="4" w:space="0"/>
              <w:bottom w:val="single" w:color="000000" w:sz="4" w:space="0"/>
              <w:right w:val="single" w:color="000000" w:sz="4" w:space="0"/>
            </w:tcBorders>
          </w:tcPr>
          <w:p>
            <w:pPr>
              <w:rPr>
                <w:color w:val="auto"/>
                <w:highlight w:val="none"/>
              </w:rPr>
            </w:pPr>
          </w:p>
        </w:tc>
        <w:tc>
          <w:tcPr>
            <w:tcW w:w="1245" w:type="dxa"/>
            <w:tcBorders>
              <w:top w:val="single" w:color="000000" w:sz="4" w:space="0"/>
              <w:left w:val="single" w:color="000000" w:sz="4" w:space="0"/>
              <w:bottom w:val="single" w:color="000000" w:sz="4" w:space="0"/>
              <w:right w:val="single" w:color="000000" w:sz="4" w:space="0"/>
            </w:tcBorders>
          </w:tcPr>
          <w:p>
            <w:pPr>
              <w:rPr>
                <w:color w:val="auto"/>
                <w:highlight w:val="none"/>
              </w:rPr>
            </w:pPr>
          </w:p>
        </w:tc>
        <w:tc>
          <w:tcPr>
            <w:tcW w:w="828" w:type="dxa"/>
            <w:tcBorders>
              <w:top w:val="single" w:color="000000" w:sz="4" w:space="0"/>
              <w:left w:val="single" w:color="000000" w:sz="4" w:space="0"/>
              <w:bottom w:val="single" w:color="000000" w:sz="4" w:space="0"/>
              <w:right w:val="single" w:color="000000" w:sz="4" w:space="0"/>
            </w:tcBorders>
          </w:tcPr>
          <w:p>
            <w:pPr>
              <w:rPr>
                <w:color w:val="auto"/>
                <w:highlight w:val="none"/>
              </w:rPr>
            </w:pPr>
          </w:p>
        </w:tc>
        <w:tc>
          <w:tcPr>
            <w:tcW w:w="830" w:type="dxa"/>
            <w:tcBorders>
              <w:top w:val="single" w:color="000000" w:sz="4" w:space="0"/>
              <w:left w:val="single" w:color="000000" w:sz="4" w:space="0"/>
              <w:bottom w:val="single" w:color="000000" w:sz="4" w:space="0"/>
              <w:right w:val="single" w:color="000000" w:sz="4" w:space="0"/>
            </w:tcBorders>
          </w:tcPr>
          <w:p>
            <w:pPr>
              <w:rPr>
                <w:color w:val="auto"/>
                <w:highlight w:val="none"/>
              </w:rPr>
            </w:pPr>
          </w:p>
        </w:tc>
        <w:tc>
          <w:tcPr>
            <w:tcW w:w="830" w:type="dxa"/>
            <w:tcBorders>
              <w:top w:val="single" w:color="000000" w:sz="4" w:space="0"/>
              <w:left w:val="single" w:color="000000" w:sz="4" w:space="0"/>
              <w:bottom w:val="single" w:color="000000" w:sz="4" w:space="0"/>
              <w:right w:val="single" w:color="000000" w:sz="4" w:space="0"/>
            </w:tcBorders>
          </w:tcPr>
          <w:p>
            <w:pPr>
              <w:rPr>
                <w:color w:val="auto"/>
                <w:highlight w:val="none"/>
              </w:rPr>
            </w:pPr>
          </w:p>
        </w:tc>
      </w:tr>
      <w:tr>
        <w:tblPrEx>
          <w:tblLayout w:type="fixed"/>
          <w:tblCellMar>
            <w:top w:w="0" w:type="dxa"/>
            <w:left w:w="0" w:type="dxa"/>
            <w:bottom w:w="0" w:type="dxa"/>
            <w:right w:w="0" w:type="dxa"/>
          </w:tblCellMar>
        </w:tblPrEx>
        <w:trPr>
          <w:trHeight w:val="713" w:hRule="exact"/>
          <w:jc w:val="center"/>
        </w:trPr>
        <w:tc>
          <w:tcPr>
            <w:tcW w:w="7248" w:type="dxa"/>
            <w:gridSpan w:val="6"/>
            <w:tcBorders>
              <w:top w:val="single" w:color="000000" w:sz="4" w:space="0"/>
              <w:left w:val="single" w:color="000000" w:sz="4" w:space="0"/>
              <w:bottom w:val="single" w:color="000000" w:sz="4" w:space="0"/>
              <w:right w:val="single" w:color="000000" w:sz="4" w:space="0"/>
            </w:tcBorders>
          </w:tcPr>
          <w:p>
            <w:pPr>
              <w:pStyle w:val="27"/>
              <w:spacing w:line="279" w:lineRule="exact"/>
              <w:jc w:val="center"/>
              <w:rPr>
                <w:rFonts w:ascii="宋体" w:hAnsi="宋体" w:cs="宋体"/>
                <w:color w:val="auto"/>
                <w:sz w:val="24"/>
                <w:highlight w:val="none"/>
              </w:rPr>
            </w:pPr>
            <w:r>
              <w:rPr>
                <w:rFonts w:ascii="宋体" w:hAnsi="宋体" w:cs="宋体"/>
                <w:color w:val="auto"/>
                <w:sz w:val="24"/>
                <w:highlight w:val="none"/>
              </w:rPr>
              <w:t>合计</w:t>
            </w:r>
          </w:p>
        </w:tc>
        <w:tc>
          <w:tcPr>
            <w:tcW w:w="828" w:type="dxa"/>
            <w:tcBorders>
              <w:top w:val="single" w:color="000000" w:sz="4" w:space="0"/>
              <w:left w:val="single" w:color="000000" w:sz="4" w:space="0"/>
              <w:bottom w:val="single" w:color="000000" w:sz="4" w:space="0"/>
              <w:right w:val="single" w:color="000000" w:sz="4" w:space="0"/>
            </w:tcBorders>
          </w:tcPr>
          <w:p>
            <w:pPr>
              <w:rPr>
                <w:color w:val="auto"/>
                <w:highlight w:val="none"/>
              </w:rPr>
            </w:pPr>
          </w:p>
        </w:tc>
        <w:tc>
          <w:tcPr>
            <w:tcW w:w="830" w:type="dxa"/>
            <w:tcBorders>
              <w:top w:val="single" w:color="000000" w:sz="4" w:space="0"/>
              <w:left w:val="single" w:color="000000" w:sz="4" w:space="0"/>
              <w:bottom w:val="single" w:color="000000" w:sz="4" w:space="0"/>
              <w:right w:val="single" w:color="000000" w:sz="4" w:space="0"/>
            </w:tcBorders>
          </w:tcPr>
          <w:p>
            <w:pPr>
              <w:rPr>
                <w:color w:val="auto"/>
                <w:highlight w:val="none"/>
              </w:rPr>
            </w:pPr>
          </w:p>
        </w:tc>
        <w:tc>
          <w:tcPr>
            <w:tcW w:w="830" w:type="dxa"/>
            <w:tcBorders>
              <w:top w:val="single" w:color="000000" w:sz="4" w:space="0"/>
              <w:left w:val="single" w:color="000000" w:sz="4" w:space="0"/>
              <w:bottom w:val="single" w:color="000000" w:sz="4" w:space="0"/>
              <w:right w:val="single" w:color="000000" w:sz="4" w:space="0"/>
            </w:tcBorders>
          </w:tcPr>
          <w:p>
            <w:pPr>
              <w:rPr>
                <w:color w:val="auto"/>
                <w:highlight w:val="none"/>
              </w:rPr>
            </w:pPr>
          </w:p>
        </w:tc>
      </w:tr>
    </w:tbl>
    <w:p>
      <w:pPr>
        <w:rPr>
          <w:color w:val="auto"/>
          <w:highlight w:val="none"/>
        </w:rPr>
      </w:pPr>
    </w:p>
    <w:p>
      <w:pPr>
        <w:spacing w:line="360" w:lineRule="auto"/>
        <w:rPr>
          <w:rFonts w:ascii="宋体" w:hAnsi="宋体" w:cs="宋体"/>
          <w:color w:val="auto"/>
          <w:sz w:val="24"/>
          <w:highlight w:val="none"/>
        </w:rPr>
      </w:pPr>
      <w:r>
        <w:rPr>
          <w:rFonts w:hint="eastAsia" w:ascii="宋体" w:hAnsi="宋体" w:cs="宋体"/>
          <w:color w:val="auto"/>
          <w:sz w:val="24"/>
          <w:highlight w:val="none"/>
        </w:rPr>
        <w:t>注：1.环境标志产品根据财政部、环境保护部最新公布的环境标志产品政府采购品</w:t>
      </w:r>
    </w:p>
    <w:p>
      <w:pPr>
        <w:spacing w:line="360" w:lineRule="auto"/>
        <w:rPr>
          <w:rFonts w:ascii="宋体" w:hAnsi="宋体" w:cs="宋体"/>
          <w:color w:val="auto"/>
          <w:sz w:val="24"/>
          <w:highlight w:val="none"/>
        </w:rPr>
      </w:pPr>
      <w:r>
        <w:rPr>
          <w:rFonts w:hint="eastAsia" w:ascii="宋体" w:hAnsi="宋体" w:cs="宋体"/>
          <w:color w:val="auto"/>
          <w:sz w:val="24"/>
          <w:highlight w:val="none"/>
        </w:rPr>
        <w:t>目清单确定。</w:t>
      </w:r>
    </w:p>
    <w:p>
      <w:pPr>
        <w:spacing w:line="360" w:lineRule="auto"/>
        <w:rPr>
          <w:rFonts w:ascii="宋体" w:hAnsi="宋体" w:cs="宋体"/>
          <w:color w:val="auto"/>
          <w:sz w:val="24"/>
          <w:highlight w:val="none"/>
        </w:rPr>
      </w:pPr>
      <w:r>
        <w:rPr>
          <w:rFonts w:hint="eastAsia" w:ascii="宋体" w:hAnsi="宋体" w:cs="宋体"/>
          <w:color w:val="auto"/>
          <w:sz w:val="24"/>
          <w:highlight w:val="none"/>
        </w:rPr>
        <w:t>2.如所投产品为环保产品，必须按规定格式逐项填写，并附产品认证证书，否则评 审时不予加分。如所投产品不是环保产品，则不需填写本表。</w:t>
      </w:r>
    </w:p>
    <w:p>
      <w:pPr>
        <w:spacing w:line="360" w:lineRule="auto"/>
        <w:rPr>
          <w:color w:val="auto"/>
          <w:highlight w:val="none"/>
        </w:rPr>
      </w:pPr>
      <w:r>
        <w:rPr>
          <w:rFonts w:hint="eastAsia" w:ascii="宋体" w:hAnsi="宋体" w:cs="宋体"/>
          <w:color w:val="auto"/>
          <w:sz w:val="24"/>
          <w:highlight w:val="none"/>
        </w:rPr>
        <w:t>3.此表可根据需要同格式扩展。</w:t>
      </w:r>
    </w:p>
    <w:p>
      <w:pPr>
        <w:pStyle w:val="9"/>
        <w:rPr>
          <w:color w:val="auto"/>
          <w:highlight w:val="none"/>
        </w:rPr>
        <w:sectPr>
          <w:pgSz w:w="11906" w:h="16838"/>
          <w:pgMar w:top="1440" w:right="1587" w:bottom="1440" w:left="1587" w:header="851" w:footer="992" w:gutter="0"/>
          <w:cols w:space="425" w:num="1"/>
          <w:docGrid w:type="lines" w:linePitch="312" w:charSpace="0"/>
        </w:sectPr>
      </w:pPr>
    </w:p>
    <w:p>
      <w:pPr>
        <w:pStyle w:val="5"/>
        <w:keepNext w:val="0"/>
        <w:keepLines w:val="0"/>
        <w:widowControl/>
        <w:rPr>
          <w:rFonts w:ascii="宋体" w:hAnsi="宋体" w:cs="宋体"/>
          <w:color w:val="auto"/>
          <w:sz w:val="24"/>
          <w:szCs w:val="24"/>
          <w:highlight w:val="none"/>
        </w:rPr>
      </w:pPr>
      <w:bookmarkStart w:id="354" w:name="_Toc20232"/>
      <w:bookmarkStart w:id="355" w:name="_Toc13655"/>
      <w:bookmarkStart w:id="356" w:name="_Toc30933"/>
      <w:r>
        <w:rPr>
          <w:rFonts w:hint="eastAsia" w:ascii="宋体" w:hAnsi="宋体" w:cs="宋体"/>
          <w:color w:val="auto"/>
          <w:sz w:val="24"/>
          <w:szCs w:val="24"/>
          <w:highlight w:val="none"/>
        </w:rPr>
        <w:t>附件十五：节能产品明细表（如需）</w:t>
      </w:r>
      <w:bookmarkEnd w:id="354"/>
      <w:bookmarkEnd w:id="355"/>
      <w:bookmarkEnd w:id="356"/>
    </w:p>
    <w:p>
      <w:pPr>
        <w:spacing w:line="480" w:lineRule="auto"/>
        <w:jc w:val="center"/>
        <w:rPr>
          <w:color w:val="auto"/>
          <w:highlight w:val="none"/>
        </w:rPr>
      </w:pPr>
      <w:r>
        <w:rPr>
          <w:color w:val="auto"/>
          <w:sz w:val="28"/>
          <w:szCs w:val="28"/>
          <w:highlight w:val="none"/>
        </w:rPr>
        <w:t>节能产品明细表</w:t>
      </w:r>
    </w:p>
    <w:p>
      <w:pPr>
        <w:spacing w:line="360" w:lineRule="auto"/>
        <w:rPr>
          <w:color w:val="auto"/>
          <w:sz w:val="24"/>
          <w:highlight w:val="none"/>
        </w:rPr>
      </w:pPr>
      <w:r>
        <w:rPr>
          <w:color w:val="auto"/>
          <w:sz w:val="24"/>
          <w:highlight w:val="none"/>
        </w:rPr>
        <w:t>项目编号：</w:t>
      </w:r>
    </w:p>
    <w:p>
      <w:pPr>
        <w:spacing w:line="360" w:lineRule="auto"/>
        <w:rPr>
          <w:color w:val="auto"/>
          <w:sz w:val="24"/>
          <w:highlight w:val="none"/>
        </w:rPr>
      </w:pPr>
      <w:r>
        <w:rPr>
          <w:color w:val="auto"/>
          <w:sz w:val="24"/>
          <w:highlight w:val="none"/>
        </w:rPr>
        <w:t>供应商名称（公章）：</w:t>
      </w:r>
      <w:r>
        <w:rPr>
          <w:color w:val="auto"/>
          <w:sz w:val="24"/>
          <w:highlight w:val="none"/>
        </w:rPr>
        <w:tab/>
      </w:r>
      <w:r>
        <w:rPr>
          <w:rFonts w:hint="eastAsia"/>
          <w:color w:val="auto"/>
          <w:sz w:val="24"/>
          <w:highlight w:val="none"/>
        </w:rPr>
        <w:t xml:space="preserve">        </w:t>
      </w:r>
      <w:r>
        <w:rPr>
          <w:color w:val="auto"/>
          <w:sz w:val="24"/>
          <w:highlight w:val="none"/>
        </w:rPr>
        <w:t>法定代表人（负责人）或授权代理人签字：</w:t>
      </w:r>
    </w:p>
    <w:tbl>
      <w:tblPr>
        <w:tblStyle w:val="19"/>
        <w:tblW w:w="9237" w:type="dxa"/>
        <w:jc w:val="center"/>
        <w:tblInd w:w="0" w:type="dxa"/>
        <w:tblLayout w:type="fixed"/>
        <w:tblCellMar>
          <w:top w:w="0" w:type="dxa"/>
          <w:left w:w="0" w:type="dxa"/>
          <w:bottom w:w="0" w:type="dxa"/>
          <w:right w:w="0" w:type="dxa"/>
        </w:tblCellMar>
      </w:tblPr>
      <w:tblGrid>
        <w:gridCol w:w="636"/>
        <w:gridCol w:w="1010"/>
        <w:gridCol w:w="888"/>
        <w:gridCol w:w="632"/>
        <w:gridCol w:w="1394"/>
        <w:gridCol w:w="1085"/>
        <w:gridCol w:w="1452"/>
        <w:gridCol w:w="711"/>
        <w:gridCol w:w="713"/>
        <w:gridCol w:w="716"/>
      </w:tblGrid>
      <w:tr>
        <w:tblPrEx>
          <w:tblLayout w:type="fixed"/>
          <w:tblCellMar>
            <w:top w:w="0" w:type="dxa"/>
            <w:left w:w="0" w:type="dxa"/>
            <w:bottom w:w="0" w:type="dxa"/>
            <w:right w:w="0" w:type="dxa"/>
          </w:tblCellMar>
        </w:tblPrEx>
        <w:trPr>
          <w:trHeight w:val="691" w:hRule="exact"/>
          <w:jc w:val="center"/>
        </w:trPr>
        <w:tc>
          <w:tcPr>
            <w:tcW w:w="636" w:type="dxa"/>
            <w:vMerge w:val="restart"/>
            <w:tcBorders>
              <w:top w:val="single" w:color="000000" w:sz="4" w:space="0"/>
              <w:left w:val="single" w:color="000000" w:sz="4" w:space="0"/>
              <w:right w:val="single" w:color="000000" w:sz="4" w:space="0"/>
            </w:tcBorders>
          </w:tcPr>
          <w:p>
            <w:pPr>
              <w:pStyle w:val="27"/>
              <w:spacing w:before="180" w:line="355" w:lineRule="auto"/>
              <w:ind w:left="205" w:right="207"/>
              <w:jc w:val="left"/>
              <w:rPr>
                <w:rFonts w:ascii="宋体" w:hAnsi="宋体" w:cs="宋体"/>
                <w:color w:val="auto"/>
                <w:sz w:val="24"/>
                <w:highlight w:val="none"/>
              </w:rPr>
            </w:pPr>
            <w:r>
              <w:rPr>
                <w:rFonts w:ascii="宋体" w:hAnsi="宋体" w:cs="宋体"/>
                <w:color w:val="auto"/>
                <w:sz w:val="24"/>
                <w:highlight w:val="none"/>
              </w:rPr>
              <w:t>序 号</w:t>
            </w:r>
          </w:p>
        </w:tc>
        <w:tc>
          <w:tcPr>
            <w:tcW w:w="1010" w:type="dxa"/>
            <w:vMerge w:val="restart"/>
            <w:tcBorders>
              <w:top w:val="single" w:color="000000" w:sz="4" w:space="0"/>
              <w:left w:val="single" w:color="000000" w:sz="4" w:space="0"/>
              <w:right w:val="single" w:color="000000" w:sz="4" w:space="0"/>
            </w:tcBorders>
          </w:tcPr>
          <w:p>
            <w:pPr>
              <w:pStyle w:val="27"/>
              <w:spacing w:before="180" w:line="355" w:lineRule="auto"/>
              <w:ind w:left="402" w:right="160" w:hanging="240"/>
              <w:jc w:val="left"/>
              <w:rPr>
                <w:rFonts w:ascii="宋体" w:hAnsi="宋体" w:cs="宋体"/>
                <w:color w:val="auto"/>
                <w:sz w:val="24"/>
                <w:highlight w:val="none"/>
              </w:rPr>
            </w:pPr>
            <w:r>
              <w:rPr>
                <w:rFonts w:ascii="宋体" w:hAnsi="宋体" w:cs="宋体"/>
                <w:color w:val="auto"/>
                <w:sz w:val="24"/>
                <w:highlight w:val="none"/>
              </w:rPr>
              <w:t>产品名 称</w:t>
            </w:r>
          </w:p>
        </w:tc>
        <w:tc>
          <w:tcPr>
            <w:tcW w:w="888" w:type="dxa"/>
            <w:vMerge w:val="restart"/>
            <w:tcBorders>
              <w:top w:val="single" w:color="000000" w:sz="4" w:space="0"/>
              <w:left w:val="single" w:color="000000" w:sz="4" w:space="0"/>
              <w:right w:val="single" w:color="000000" w:sz="4" w:space="0"/>
            </w:tcBorders>
          </w:tcPr>
          <w:p>
            <w:pPr>
              <w:pStyle w:val="27"/>
              <w:spacing w:before="180" w:line="355" w:lineRule="auto"/>
              <w:ind w:left="338" w:right="217" w:hanging="120"/>
              <w:jc w:val="left"/>
              <w:rPr>
                <w:rFonts w:ascii="宋体" w:hAnsi="宋体" w:cs="宋体"/>
                <w:color w:val="auto"/>
                <w:sz w:val="24"/>
                <w:highlight w:val="none"/>
              </w:rPr>
            </w:pPr>
            <w:r>
              <w:rPr>
                <w:rFonts w:ascii="宋体" w:hAnsi="宋体" w:cs="宋体"/>
                <w:color w:val="auto"/>
                <w:sz w:val="24"/>
                <w:highlight w:val="none"/>
              </w:rPr>
              <w:t>制造 商</w:t>
            </w:r>
          </w:p>
        </w:tc>
        <w:tc>
          <w:tcPr>
            <w:tcW w:w="632" w:type="dxa"/>
            <w:vMerge w:val="restart"/>
            <w:tcBorders>
              <w:top w:val="single" w:color="000000" w:sz="4" w:space="0"/>
              <w:left w:val="single" w:color="000000" w:sz="4" w:space="0"/>
              <w:right w:val="single" w:color="000000" w:sz="4" w:space="0"/>
            </w:tcBorders>
          </w:tcPr>
          <w:p>
            <w:pPr>
              <w:pStyle w:val="27"/>
              <w:spacing w:before="180" w:line="355" w:lineRule="auto"/>
              <w:ind w:left="205" w:right="203"/>
              <w:jc w:val="left"/>
              <w:rPr>
                <w:rFonts w:ascii="宋体" w:hAnsi="宋体" w:cs="宋体"/>
                <w:color w:val="auto"/>
                <w:sz w:val="24"/>
                <w:highlight w:val="none"/>
              </w:rPr>
            </w:pPr>
            <w:r>
              <w:rPr>
                <w:rFonts w:ascii="宋体" w:hAnsi="宋体" w:cs="宋体"/>
                <w:color w:val="auto"/>
                <w:sz w:val="24"/>
                <w:highlight w:val="none"/>
              </w:rPr>
              <w:t>品 牌</w:t>
            </w:r>
          </w:p>
        </w:tc>
        <w:tc>
          <w:tcPr>
            <w:tcW w:w="1394" w:type="dxa"/>
            <w:vMerge w:val="restart"/>
            <w:tcBorders>
              <w:top w:val="single" w:color="000000" w:sz="4" w:space="0"/>
              <w:left w:val="single" w:color="000000" w:sz="4" w:space="0"/>
              <w:right w:val="single" w:color="000000" w:sz="4" w:space="0"/>
            </w:tcBorders>
          </w:tcPr>
          <w:p>
            <w:pPr>
              <w:pStyle w:val="27"/>
              <w:spacing w:before="7"/>
              <w:jc w:val="left"/>
              <w:rPr>
                <w:rFonts w:ascii="宋体" w:hAnsi="宋体" w:cs="宋体"/>
                <w:color w:val="auto"/>
                <w:sz w:val="31"/>
                <w:szCs w:val="31"/>
                <w:highlight w:val="none"/>
              </w:rPr>
            </w:pPr>
          </w:p>
          <w:p>
            <w:pPr>
              <w:pStyle w:val="27"/>
              <w:ind w:left="241"/>
              <w:jc w:val="left"/>
              <w:rPr>
                <w:rFonts w:ascii="宋体" w:hAnsi="宋体" w:cs="宋体"/>
                <w:color w:val="auto"/>
                <w:sz w:val="24"/>
                <w:highlight w:val="none"/>
              </w:rPr>
            </w:pPr>
            <w:r>
              <w:rPr>
                <w:rFonts w:ascii="宋体" w:hAnsi="宋体" w:cs="宋体"/>
                <w:color w:val="auto"/>
                <w:sz w:val="24"/>
                <w:highlight w:val="none"/>
              </w:rPr>
              <w:t>产品型号</w:t>
            </w:r>
          </w:p>
        </w:tc>
        <w:tc>
          <w:tcPr>
            <w:tcW w:w="1085" w:type="dxa"/>
            <w:vMerge w:val="restart"/>
            <w:tcBorders>
              <w:top w:val="single" w:color="000000" w:sz="4" w:space="0"/>
              <w:left w:val="single" w:color="000000" w:sz="4" w:space="0"/>
              <w:right w:val="single" w:color="000000" w:sz="4" w:space="0"/>
            </w:tcBorders>
          </w:tcPr>
          <w:p>
            <w:pPr>
              <w:pStyle w:val="27"/>
              <w:spacing w:line="262" w:lineRule="exact"/>
              <w:ind w:left="202"/>
              <w:jc w:val="left"/>
              <w:rPr>
                <w:rFonts w:ascii="宋体" w:hAnsi="宋体" w:cs="宋体"/>
                <w:color w:val="auto"/>
                <w:sz w:val="24"/>
                <w:highlight w:val="none"/>
              </w:rPr>
            </w:pPr>
            <w:r>
              <w:rPr>
                <w:rFonts w:ascii="宋体" w:hAnsi="宋体" w:cs="宋体"/>
                <w:color w:val="auto"/>
                <w:sz w:val="24"/>
                <w:highlight w:val="none"/>
              </w:rPr>
              <w:t>节能标</w:t>
            </w:r>
          </w:p>
          <w:p>
            <w:pPr>
              <w:pStyle w:val="27"/>
              <w:spacing w:before="151" w:line="357" w:lineRule="auto"/>
              <w:ind w:left="202" w:right="200"/>
              <w:jc w:val="left"/>
              <w:rPr>
                <w:rFonts w:ascii="宋体" w:hAnsi="宋体" w:cs="宋体"/>
                <w:color w:val="auto"/>
                <w:sz w:val="24"/>
                <w:highlight w:val="none"/>
              </w:rPr>
            </w:pPr>
            <w:r>
              <w:rPr>
                <w:rFonts w:ascii="宋体" w:hAnsi="宋体" w:cs="宋体"/>
                <w:color w:val="auto"/>
                <w:sz w:val="24"/>
                <w:highlight w:val="none"/>
              </w:rPr>
              <w:t>志认证 证书号</w:t>
            </w:r>
          </w:p>
        </w:tc>
        <w:tc>
          <w:tcPr>
            <w:tcW w:w="1452" w:type="dxa"/>
            <w:vMerge w:val="restart"/>
            <w:tcBorders>
              <w:top w:val="single" w:color="000000" w:sz="4" w:space="0"/>
              <w:left w:val="single" w:color="000000" w:sz="4" w:space="0"/>
              <w:right w:val="single" w:color="000000" w:sz="4" w:space="0"/>
            </w:tcBorders>
          </w:tcPr>
          <w:p>
            <w:pPr>
              <w:pStyle w:val="27"/>
              <w:spacing w:line="262" w:lineRule="exact"/>
              <w:ind w:left="152"/>
              <w:jc w:val="left"/>
              <w:rPr>
                <w:rFonts w:ascii="宋体" w:hAnsi="宋体" w:cs="宋体"/>
                <w:color w:val="auto"/>
                <w:sz w:val="24"/>
                <w:highlight w:val="none"/>
              </w:rPr>
            </w:pPr>
            <w:r>
              <w:rPr>
                <w:rFonts w:ascii="宋体" w:hAnsi="宋体" w:cs="宋体"/>
                <w:color w:val="auto"/>
                <w:sz w:val="24"/>
                <w:highlight w:val="none"/>
              </w:rPr>
              <w:t>节能产品认</w:t>
            </w:r>
          </w:p>
          <w:p>
            <w:pPr>
              <w:pStyle w:val="27"/>
              <w:spacing w:before="151" w:line="357" w:lineRule="auto"/>
              <w:ind w:left="272" w:right="150" w:hanging="120"/>
              <w:jc w:val="left"/>
              <w:rPr>
                <w:rFonts w:ascii="宋体" w:hAnsi="宋体" w:cs="宋体"/>
                <w:color w:val="auto"/>
                <w:sz w:val="24"/>
                <w:highlight w:val="none"/>
              </w:rPr>
            </w:pPr>
            <w:r>
              <w:rPr>
                <w:rFonts w:ascii="宋体" w:hAnsi="宋体" w:cs="宋体"/>
                <w:color w:val="auto"/>
                <w:sz w:val="24"/>
                <w:highlight w:val="none"/>
              </w:rPr>
              <w:t>证证书有效 截止日期</w:t>
            </w:r>
          </w:p>
        </w:tc>
        <w:tc>
          <w:tcPr>
            <w:tcW w:w="2140" w:type="dxa"/>
            <w:gridSpan w:val="3"/>
            <w:tcBorders>
              <w:top w:val="single" w:color="000000" w:sz="4" w:space="0"/>
              <w:left w:val="single" w:color="000000" w:sz="4" w:space="0"/>
              <w:bottom w:val="single" w:color="000000" w:sz="4" w:space="0"/>
              <w:right w:val="single" w:color="000000" w:sz="4" w:space="0"/>
            </w:tcBorders>
          </w:tcPr>
          <w:p>
            <w:pPr>
              <w:pStyle w:val="27"/>
              <w:spacing w:line="276" w:lineRule="exact"/>
              <w:ind w:right="1"/>
              <w:jc w:val="center"/>
              <w:rPr>
                <w:rFonts w:ascii="宋体" w:hAnsi="宋体" w:cs="宋体"/>
                <w:color w:val="auto"/>
                <w:sz w:val="24"/>
                <w:highlight w:val="none"/>
              </w:rPr>
            </w:pPr>
            <w:r>
              <w:rPr>
                <w:rFonts w:ascii="宋体" w:hAnsi="宋体" w:cs="宋体"/>
                <w:color w:val="auto"/>
                <w:sz w:val="24"/>
                <w:highlight w:val="none"/>
              </w:rPr>
              <w:t>价格</w:t>
            </w:r>
          </w:p>
        </w:tc>
      </w:tr>
      <w:tr>
        <w:tblPrEx>
          <w:tblLayout w:type="fixed"/>
          <w:tblCellMar>
            <w:top w:w="0" w:type="dxa"/>
            <w:left w:w="0" w:type="dxa"/>
            <w:bottom w:w="0" w:type="dxa"/>
            <w:right w:w="0" w:type="dxa"/>
          </w:tblCellMar>
        </w:tblPrEx>
        <w:trPr>
          <w:trHeight w:val="1229" w:hRule="exact"/>
          <w:jc w:val="center"/>
        </w:trPr>
        <w:tc>
          <w:tcPr>
            <w:tcW w:w="636" w:type="dxa"/>
            <w:vMerge w:val="continue"/>
            <w:tcBorders>
              <w:left w:val="single" w:color="000000" w:sz="4" w:space="0"/>
              <w:bottom w:val="single" w:color="000000" w:sz="4" w:space="0"/>
              <w:right w:val="single" w:color="000000" w:sz="4" w:space="0"/>
            </w:tcBorders>
          </w:tcPr>
          <w:p>
            <w:pPr>
              <w:rPr>
                <w:color w:val="auto"/>
                <w:highlight w:val="none"/>
              </w:rPr>
            </w:pPr>
          </w:p>
        </w:tc>
        <w:tc>
          <w:tcPr>
            <w:tcW w:w="1010" w:type="dxa"/>
            <w:vMerge w:val="continue"/>
            <w:tcBorders>
              <w:left w:val="single" w:color="000000" w:sz="4" w:space="0"/>
              <w:bottom w:val="single" w:color="000000" w:sz="4" w:space="0"/>
              <w:right w:val="single" w:color="000000" w:sz="4" w:space="0"/>
            </w:tcBorders>
          </w:tcPr>
          <w:p>
            <w:pPr>
              <w:rPr>
                <w:color w:val="auto"/>
                <w:highlight w:val="none"/>
              </w:rPr>
            </w:pPr>
          </w:p>
        </w:tc>
        <w:tc>
          <w:tcPr>
            <w:tcW w:w="888" w:type="dxa"/>
            <w:vMerge w:val="continue"/>
            <w:tcBorders>
              <w:left w:val="single" w:color="000000" w:sz="4" w:space="0"/>
              <w:bottom w:val="single" w:color="000000" w:sz="4" w:space="0"/>
              <w:right w:val="single" w:color="000000" w:sz="4" w:space="0"/>
            </w:tcBorders>
          </w:tcPr>
          <w:p>
            <w:pPr>
              <w:rPr>
                <w:color w:val="auto"/>
                <w:highlight w:val="none"/>
              </w:rPr>
            </w:pPr>
          </w:p>
        </w:tc>
        <w:tc>
          <w:tcPr>
            <w:tcW w:w="632" w:type="dxa"/>
            <w:vMerge w:val="continue"/>
            <w:tcBorders>
              <w:left w:val="single" w:color="000000" w:sz="4" w:space="0"/>
              <w:bottom w:val="single" w:color="000000" w:sz="4" w:space="0"/>
              <w:right w:val="single" w:color="000000" w:sz="4" w:space="0"/>
            </w:tcBorders>
          </w:tcPr>
          <w:p>
            <w:pPr>
              <w:rPr>
                <w:color w:val="auto"/>
                <w:highlight w:val="none"/>
              </w:rPr>
            </w:pPr>
          </w:p>
        </w:tc>
        <w:tc>
          <w:tcPr>
            <w:tcW w:w="1394" w:type="dxa"/>
            <w:vMerge w:val="continue"/>
            <w:tcBorders>
              <w:left w:val="single" w:color="000000" w:sz="4" w:space="0"/>
              <w:bottom w:val="single" w:color="000000" w:sz="4" w:space="0"/>
              <w:right w:val="single" w:color="000000" w:sz="4" w:space="0"/>
            </w:tcBorders>
          </w:tcPr>
          <w:p>
            <w:pPr>
              <w:rPr>
                <w:color w:val="auto"/>
                <w:highlight w:val="none"/>
              </w:rPr>
            </w:pPr>
          </w:p>
        </w:tc>
        <w:tc>
          <w:tcPr>
            <w:tcW w:w="1085" w:type="dxa"/>
            <w:vMerge w:val="continue"/>
            <w:tcBorders>
              <w:left w:val="single" w:color="000000" w:sz="4" w:space="0"/>
              <w:bottom w:val="single" w:color="000000" w:sz="4" w:space="0"/>
              <w:right w:val="single" w:color="000000" w:sz="4" w:space="0"/>
            </w:tcBorders>
          </w:tcPr>
          <w:p>
            <w:pPr>
              <w:rPr>
                <w:color w:val="auto"/>
                <w:highlight w:val="none"/>
              </w:rPr>
            </w:pPr>
          </w:p>
        </w:tc>
        <w:tc>
          <w:tcPr>
            <w:tcW w:w="1452" w:type="dxa"/>
            <w:vMerge w:val="continue"/>
            <w:tcBorders>
              <w:left w:val="single" w:color="000000" w:sz="4" w:space="0"/>
              <w:bottom w:val="single" w:color="000000" w:sz="4" w:space="0"/>
              <w:right w:val="single" w:color="000000" w:sz="4" w:space="0"/>
            </w:tcBorders>
          </w:tcPr>
          <w:p>
            <w:pPr>
              <w:rPr>
                <w:color w:val="auto"/>
                <w:highlight w:val="none"/>
              </w:rPr>
            </w:pPr>
          </w:p>
        </w:tc>
        <w:tc>
          <w:tcPr>
            <w:tcW w:w="711" w:type="dxa"/>
            <w:tcBorders>
              <w:top w:val="single" w:color="000000" w:sz="4" w:space="0"/>
              <w:left w:val="single" w:color="000000" w:sz="4" w:space="0"/>
              <w:bottom w:val="single" w:color="000000" w:sz="4" w:space="0"/>
              <w:right w:val="single" w:color="000000" w:sz="4" w:space="0"/>
            </w:tcBorders>
          </w:tcPr>
          <w:p>
            <w:pPr>
              <w:pStyle w:val="27"/>
              <w:spacing w:before="159"/>
              <w:ind w:left="126"/>
              <w:jc w:val="left"/>
              <w:rPr>
                <w:rFonts w:ascii="宋体" w:hAnsi="宋体" w:cs="宋体"/>
                <w:color w:val="auto"/>
                <w:sz w:val="24"/>
                <w:highlight w:val="none"/>
              </w:rPr>
            </w:pPr>
            <w:r>
              <w:rPr>
                <w:rFonts w:ascii="宋体" w:hAnsi="宋体" w:cs="宋体"/>
                <w:color w:val="auto"/>
                <w:sz w:val="24"/>
                <w:highlight w:val="none"/>
              </w:rPr>
              <w:t>单价</w:t>
            </w:r>
          </w:p>
        </w:tc>
        <w:tc>
          <w:tcPr>
            <w:tcW w:w="713" w:type="dxa"/>
            <w:tcBorders>
              <w:top w:val="single" w:color="000000" w:sz="4" w:space="0"/>
              <w:left w:val="single" w:color="000000" w:sz="4" w:space="0"/>
              <w:bottom w:val="single" w:color="000000" w:sz="4" w:space="0"/>
              <w:right w:val="single" w:color="000000" w:sz="4" w:space="0"/>
            </w:tcBorders>
          </w:tcPr>
          <w:p>
            <w:pPr>
              <w:pStyle w:val="27"/>
              <w:spacing w:before="159"/>
              <w:ind w:left="127"/>
              <w:jc w:val="left"/>
              <w:rPr>
                <w:rFonts w:ascii="宋体" w:hAnsi="宋体" w:cs="宋体"/>
                <w:color w:val="auto"/>
                <w:sz w:val="24"/>
                <w:highlight w:val="none"/>
              </w:rPr>
            </w:pPr>
            <w:r>
              <w:rPr>
                <w:rFonts w:ascii="宋体" w:hAnsi="宋体" w:cs="宋体"/>
                <w:color w:val="auto"/>
                <w:sz w:val="24"/>
                <w:highlight w:val="none"/>
              </w:rPr>
              <w:t>数量</w:t>
            </w:r>
          </w:p>
        </w:tc>
        <w:tc>
          <w:tcPr>
            <w:tcW w:w="716" w:type="dxa"/>
            <w:tcBorders>
              <w:top w:val="single" w:color="000000" w:sz="4" w:space="0"/>
              <w:left w:val="single" w:color="000000" w:sz="4" w:space="0"/>
              <w:bottom w:val="single" w:color="000000" w:sz="4" w:space="0"/>
              <w:right w:val="single" w:color="000000" w:sz="4" w:space="0"/>
            </w:tcBorders>
          </w:tcPr>
          <w:p>
            <w:pPr>
              <w:pStyle w:val="27"/>
              <w:spacing w:before="159"/>
              <w:ind w:left="126"/>
              <w:jc w:val="left"/>
              <w:rPr>
                <w:rFonts w:ascii="宋体" w:hAnsi="宋体" w:cs="宋体"/>
                <w:color w:val="auto"/>
                <w:sz w:val="24"/>
                <w:highlight w:val="none"/>
              </w:rPr>
            </w:pPr>
            <w:r>
              <w:rPr>
                <w:rFonts w:ascii="宋体" w:hAnsi="宋体" w:cs="宋体"/>
                <w:color w:val="auto"/>
                <w:sz w:val="24"/>
                <w:highlight w:val="none"/>
              </w:rPr>
              <w:t>小计</w:t>
            </w:r>
          </w:p>
        </w:tc>
      </w:tr>
      <w:tr>
        <w:tblPrEx>
          <w:tblLayout w:type="fixed"/>
          <w:tblCellMar>
            <w:top w:w="0" w:type="dxa"/>
            <w:left w:w="0" w:type="dxa"/>
            <w:bottom w:w="0" w:type="dxa"/>
            <w:right w:w="0" w:type="dxa"/>
          </w:tblCellMar>
        </w:tblPrEx>
        <w:trPr>
          <w:trHeight w:val="667" w:hRule="exact"/>
          <w:jc w:val="center"/>
        </w:trPr>
        <w:tc>
          <w:tcPr>
            <w:tcW w:w="636" w:type="dxa"/>
            <w:tcBorders>
              <w:top w:val="single" w:color="000000" w:sz="4" w:space="0"/>
              <w:left w:val="single" w:color="000000" w:sz="4" w:space="0"/>
              <w:bottom w:val="single" w:color="000000" w:sz="4" w:space="0"/>
              <w:right w:val="single" w:color="000000" w:sz="4" w:space="0"/>
            </w:tcBorders>
          </w:tcPr>
          <w:p>
            <w:pPr>
              <w:rPr>
                <w:color w:val="auto"/>
                <w:highlight w:val="none"/>
              </w:rPr>
            </w:pPr>
          </w:p>
        </w:tc>
        <w:tc>
          <w:tcPr>
            <w:tcW w:w="1010" w:type="dxa"/>
            <w:tcBorders>
              <w:top w:val="single" w:color="000000" w:sz="4" w:space="0"/>
              <w:left w:val="single" w:color="000000" w:sz="4" w:space="0"/>
              <w:bottom w:val="single" w:color="000000" w:sz="4" w:space="0"/>
              <w:right w:val="single" w:color="000000" w:sz="4" w:space="0"/>
            </w:tcBorders>
          </w:tcPr>
          <w:p>
            <w:pPr>
              <w:rPr>
                <w:color w:val="auto"/>
                <w:highlight w:val="none"/>
              </w:rPr>
            </w:pPr>
          </w:p>
        </w:tc>
        <w:tc>
          <w:tcPr>
            <w:tcW w:w="888" w:type="dxa"/>
            <w:tcBorders>
              <w:top w:val="single" w:color="000000" w:sz="4" w:space="0"/>
              <w:left w:val="single" w:color="000000" w:sz="4" w:space="0"/>
              <w:bottom w:val="single" w:color="000000" w:sz="4" w:space="0"/>
              <w:right w:val="single" w:color="000000" w:sz="4" w:space="0"/>
            </w:tcBorders>
          </w:tcPr>
          <w:p>
            <w:pPr>
              <w:rPr>
                <w:color w:val="auto"/>
                <w:highlight w:val="none"/>
              </w:rPr>
            </w:pPr>
          </w:p>
        </w:tc>
        <w:tc>
          <w:tcPr>
            <w:tcW w:w="632" w:type="dxa"/>
            <w:tcBorders>
              <w:top w:val="single" w:color="000000" w:sz="4" w:space="0"/>
              <w:left w:val="single" w:color="000000" w:sz="4" w:space="0"/>
              <w:bottom w:val="single" w:color="000000" w:sz="4" w:space="0"/>
              <w:right w:val="single" w:color="000000" w:sz="4" w:space="0"/>
            </w:tcBorders>
          </w:tcPr>
          <w:p>
            <w:pPr>
              <w:rPr>
                <w:color w:val="auto"/>
                <w:highlight w:val="none"/>
              </w:rPr>
            </w:pPr>
          </w:p>
        </w:tc>
        <w:tc>
          <w:tcPr>
            <w:tcW w:w="1394" w:type="dxa"/>
            <w:tcBorders>
              <w:top w:val="single" w:color="000000" w:sz="4" w:space="0"/>
              <w:left w:val="single" w:color="000000" w:sz="4" w:space="0"/>
              <w:bottom w:val="single" w:color="000000" w:sz="4" w:space="0"/>
              <w:right w:val="single" w:color="000000" w:sz="4" w:space="0"/>
            </w:tcBorders>
          </w:tcPr>
          <w:p>
            <w:pPr>
              <w:rPr>
                <w:color w:val="auto"/>
                <w:highlight w:val="none"/>
              </w:rPr>
            </w:pPr>
          </w:p>
        </w:tc>
        <w:tc>
          <w:tcPr>
            <w:tcW w:w="1085" w:type="dxa"/>
            <w:tcBorders>
              <w:top w:val="single" w:color="000000" w:sz="4" w:space="0"/>
              <w:left w:val="single" w:color="000000" w:sz="4" w:space="0"/>
              <w:bottom w:val="single" w:color="000000" w:sz="4" w:space="0"/>
              <w:right w:val="single" w:color="000000" w:sz="4" w:space="0"/>
            </w:tcBorders>
          </w:tcPr>
          <w:p>
            <w:pPr>
              <w:rPr>
                <w:color w:val="auto"/>
                <w:highlight w:val="none"/>
              </w:rPr>
            </w:pPr>
          </w:p>
        </w:tc>
        <w:tc>
          <w:tcPr>
            <w:tcW w:w="1452" w:type="dxa"/>
            <w:tcBorders>
              <w:top w:val="single" w:color="000000" w:sz="4" w:space="0"/>
              <w:left w:val="single" w:color="000000" w:sz="4" w:space="0"/>
              <w:bottom w:val="single" w:color="000000" w:sz="4" w:space="0"/>
              <w:right w:val="single" w:color="000000" w:sz="4" w:space="0"/>
            </w:tcBorders>
          </w:tcPr>
          <w:p>
            <w:pPr>
              <w:rPr>
                <w:color w:val="auto"/>
                <w:highlight w:val="none"/>
              </w:rPr>
            </w:pPr>
          </w:p>
        </w:tc>
        <w:tc>
          <w:tcPr>
            <w:tcW w:w="711" w:type="dxa"/>
            <w:tcBorders>
              <w:top w:val="single" w:color="000000" w:sz="4" w:space="0"/>
              <w:left w:val="single" w:color="000000" w:sz="4" w:space="0"/>
              <w:bottom w:val="single" w:color="000000" w:sz="4" w:space="0"/>
              <w:right w:val="single" w:color="000000" w:sz="4" w:space="0"/>
            </w:tcBorders>
          </w:tcPr>
          <w:p>
            <w:pPr>
              <w:rPr>
                <w:color w:val="auto"/>
                <w:highlight w:val="none"/>
              </w:rPr>
            </w:pPr>
          </w:p>
        </w:tc>
        <w:tc>
          <w:tcPr>
            <w:tcW w:w="713" w:type="dxa"/>
            <w:tcBorders>
              <w:top w:val="single" w:color="000000" w:sz="4" w:space="0"/>
              <w:left w:val="single" w:color="000000" w:sz="4" w:space="0"/>
              <w:bottom w:val="single" w:color="000000" w:sz="4" w:space="0"/>
              <w:right w:val="single" w:color="000000" w:sz="4" w:space="0"/>
            </w:tcBorders>
          </w:tcPr>
          <w:p>
            <w:pPr>
              <w:rPr>
                <w:color w:val="auto"/>
                <w:highlight w:val="none"/>
              </w:rPr>
            </w:pPr>
          </w:p>
        </w:tc>
        <w:tc>
          <w:tcPr>
            <w:tcW w:w="716" w:type="dxa"/>
            <w:tcBorders>
              <w:top w:val="single" w:color="000000" w:sz="4" w:space="0"/>
              <w:left w:val="single" w:color="000000" w:sz="4" w:space="0"/>
              <w:bottom w:val="single" w:color="000000" w:sz="4" w:space="0"/>
              <w:right w:val="single" w:color="000000" w:sz="4" w:space="0"/>
            </w:tcBorders>
          </w:tcPr>
          <w:p>
            <w:pPr>
              <w:rPr>
                <w:color w:val="auto"/>
                <w:highlight w:val="none"/>
              </w:rPr>
            </w:pPr>
          </w:p>
        </w:tc>
      </w:tr>
      <w:tr>
        <w:tblPrEx>
          <w:tblLayout w:type="fixed"/>
          <w:tblCellMar>
            <w:top w:w="0" w:type="dxa"/>
            <w:left w:w="0" w:type="dxa"/>
            <w:bottom w:w="0" w:type="dxa"/>
            <w:right w:w="0" w:type="dxa"/>
          </w:tblCellMar>
        </w:tblPrEx>
        <w:trPr>
          <w:trHeight w:val="693" w:hRule="exact"/>
          <w:jc w:val="center"/>
        </w:trPr>
        <w:tc>
          <w:tcPr>
            <w:tcW w:w="636" w:type="dxa"/>
            <w:tcBorders>
              <w:top w:val="single" w:color="000000" w:sz="4" w:space="0"/>
              <w:left w:val="single" w:color="000000" w:sz="4" w:space="0"/>
              <w:bottom w:val="single" w:color="000000" w:sz="4" w:space="0"/>
              <w:right w:val="single" w:color="000000" w:sz="4" w:space="0"/>
            </w:tcBorders>
          </w:tcPr>
          <w:p>
            <w:pPr>
              <w:rPr>
                <w:color w:val="auto"/>
                <w:highlight w:val="none"/>
              </w:rPr>
            </w:pPr>
          </w:p>
        </w:tc>
        <w:tc>
          <w:tcPr>
            <w:tcW w:w="1010" w:type="dxa"/>
            <w:tcBorders>
              <w:top w:val="single" w:color="000000" w:sz="4" w:space="0"/>
              <w:left w:val="single" w:color="000000" w:sz="4" w:space="0"/>
              <w:bottom w:val="single" w:color="000000" w:sz="4" w:space="0"/>
              <w:right w:val="single" w:color="000000" w:sz="4" w:space="0"/>
            </w:tcBorders>
          </w:tcPr>
          <w:p>
            <w:pPr>
              <w:rPr>
                <w:color w:val="auto"/>
                <w:highlight w:val="none"/>
              </w:rPr>
            </w:pPr>
          </w:p>
        </w:tc>
        <w:tc>
          <w:tcPr>
            <w:tcW w:w="888" w:type="dxa"/>
            <w:tcBorders>
              <w:top w:val="single" w:color="000000" w:sz="4" w:space="0"/>
              <w:left w:val="single" w:color="000000" w:sz="4" w:space="0"/>
              <w:bottom w:val="single" w:color="000000" w:sz="4" w:space="0"/>
              <w:right w:val="single" w:color="000000" w:sz="4" w:space="0"/>
            </w:tcBorders>
          </w:tcPr>
          <w:p>
            <w:pPr>
              <w:rPr>
                <w:color w:val="auto"/>
                <w:highlight w:val="none"/>
              </w:rPr>
            </w:pPr>
          </w:p>
        </w:tc>
        <w:tc>
          <w:tcPr>
            <w:tcW w:w="632" w:type="dxa"/>
            <w:tcBorders>
              <w:top w:val="single" w:color="000000" w:sz="4" w:space="0"/>
              <w:left w:val="single" w:color="000000" w:sz="4" w:space="0"/>
              <w:bottom w:val="single" w:color="000000" w:sz="4" w:space="0"/>
              <w:right w:val="single" w:color="000000" w:sz="4" w:space="0"/>
            </w:tcBorders>
          </w:tcPr>
          <w:p>
            <w:pPr>
              <w:rPr>
                <w:color w:val="auto"/>
                <w:highlight w:val="none"/>
              </w:rPr>
            </w:pPr>
          </w:p>
        </w:tc>
        <w:tc>
          <w:tcPr>
            <w:tcW w:w="1394" w:type="dxa"/>
            <w:tcBorders>
              <w:top w:val="single" w:color="000000" w:sz="4" w:space="0"/>
              <w:left w:val="single" w:color="000000" w:sz="4" w:space="0"/>
              <w:bottom w:val="single" w:color="000000" w:sz="4" w:space="0"/>
              <w:right w:val="single" w:color="000000" w:sz="4" w:space="0"/>
            </w:tcBorders>
          </w:tcPr>
          <w:p>
            <w:pPr>
              <w:rPr>
                <w:color w:val="auto"/>
                <w:highlight w:val="none"/>
              </w:rPr>
            </w:pPr>
          </w:p>
        </w:tc>
        <w:tc>
          <w:tcPr>
            <w:tcW w:w="1085" w:type="dxa"/>
            <w:tcBorders>
              <w:top w:val="single" w:color="000000" w:sz="4" w:space="0"/>
              <w:left w:val="single" w:color="000000" w:sz="4" w:space="0"/>
              <w:bottom w:val="single" w:color="000000" w:sz="4" w:space="0"/>
              <w:right w:val="single" w:color="000000" w:sz="4" w:space="0"/>
            </w:tcBorders>
          </w:tcPr>
          <w:p>
            <w:pPr>
              <w:rPr>
                <w:color w:val="auto"/>
                <w:highlight w:val="none"/>
              </w:rPr>
            </w:pPr>
          </w:p>
        </w:tc>
        <w:tc>
          <w:tcPr>
            <w:tcW w:w="1452" w:type="dxa"/>
            <w:tcBorders>
              <w:top w:val="single" w:color="000000" w:sz="4" w:space="0"/>
              <w:left w:val="single" w:color="000000" w:sz="4" w:space="0"/>
              <w:bottom w:val="single" w:color="000000" w:sz="4" w:space="0"/>
              <w:right w:val="single" w:color="000000" w:sz="4" w:space="0"/>
            </w:tcBorders>
          </w:tcPr>
          <w:p>
            <w:pPr>
              <w:rPr>
                <w:color w:val="auto"/>
                <w:highlight w:val="none"/>
              </w:rPr>
            </w:pPr>
          </w:p>
        </w:tc>
        <w:tc>
          <w:tcPr>
            <w:tcW w:w="711" w:type="dxa"/>
            <w:tcBorders>
              <w:top w:val="single" w:color="000000" w:sz="4" w:space="0"/>
              <w:left w:val="single" w:color="000000" w:sz="4" w:space="0"/>
              <w:bottom w:val="single" w:color="000000" w:sz="4" w:space="0"/>
              <w:right w:val="single" w:color="000000" w:sz="4" w:space="0"/>
            </w:tcBorders>
          </w:tcPr>
          <w:p>
            <w:pPr>
              <w:rPr>
                <w:color w:val="auto"/>
                <w:highlight w:val="none"/>
              </w:rPr>
            </w:pPr>
          </w:p>
        </w:tc>
        <w:tc>
          <w:tcPr>
            <w:tcW w:w="713" w:type="dxa"/>
            <w:tcBorders>
              <w:top w:val="single" w:color="000000" w:sz="4" w:space="0"/>
              <w:left w:val="single" w:color="000000" w:sz="4" w:space="0"/>
              <w:bottom w:val="single" w:color="000000" w:sz="4" w:space="0"/>
              <w:right w:val="single" w:color="000000" w:sz="4" w:space="0"/>
            </w:tcBorders>
          </w:tcPr>
          <w:p>
            <w:pPr>
              <w:rPr>
                <w:color w:val="auto"/>
                <w:highlight w:val="none"/>
              </w:rPr>
            </w:pPr>
          </w:p>
        </w:tc>
        <w:tc>
          <w:tcPr>
            <w:tcW w:w="716" w:type="dxa"/>
            <w:tcBorders>
              <w:top w:val="single" w:color="000000" w:sz="4" w:space="0"/>
              <w:left w:val="single" w:color="000000" w:sz="4" w:space="0"/>
              <w:bottom w:val="single" w:color="000000" w:sz="4" w:space="0"/>
              <w:right w:val="single" w:color="000000" w:sz="4" w:space="0"/>
            </w:tcBorders>
          </w:tcPr>
          <w:p>
            <w:pPr>
              <w:rPr>
                <w:color w:val="auto"/>
                <w:highlight w:val="none"/>
              </w:rPr>
            </w:pPr>
          </w:p>
        </w:tc>
      </w:tr>
      <w:tr>
        <w:tblPrEx>
          <w:tblLayout w:type="fixed"/>
          <w:tblCellMar>
            <w:top w:w="0" w:type="dxa"/>
            <w:left w:w="0" w:type="dxa"/>
            <w:bottom w:w="0" w:type="dxa"/>
            <w:right w:w="0" w:type="dxa"/>
          </w:tblCellMar>
        </w:tblPrEx>
        <w:trPr>
          <w:trHeight w:val="693" w:hRule="exact"/>
          <w:jc w:val="center"/>
        </w:trPr>
        <w:tc>
          <w:tcPr>
            <w:tcW w:w="636" w:type="dxa"/>
            <w:tcBorders>
              <w:top w:val="single" w:color="000000" w:sz="4" w:space="0"/>
              <w:left w:val="single" w:color="000000" w:sz="4" w:space="0"/>
              <w:bottom w:val="single" w:color="000000" w:sz="4" w:space="0"/>
              <w:right w:val="single" w:color="000000" w:sz="4" w:space="0"/>
            </w:tcBorders>
          </w:tcPr>
          <w:p>
            <w:pPr>
              <w:rPr>
                <w:color w:val="auto"/>
                <w:highlight w:val="none"/>
              </w:rPr>
            </w:pPr>
          </w:p>
        </w:tc>
        <w:tc>
          <w:tcPr>
            <w:tcW w:w="1010" w:type="dxa"/>
            <w:tcBorders>
              <w:top w:val="single" w:color="000000" w:sz="4" w:space="0"/>
              <w:left w:val="single" w:color="000000" w:sz="4" w:space="0"/>
              <w:bottom w:val="single" w:color="000000" w:sz="4" w:space="0"/>
              <w:right w:val="single" w:color="000000" w:sz="4" w:space="0"/>
            </w:tcBorders>
          </w:tcPr>
          <w:p>
            <w:pPr>
              <w:rPr>
                <w:color w:val="auto"/>
                <w:highlight w:val="none"/>
              </w:rPr>
            </w:pPr>
          </w:p>
        </w:tc>
        <w:tc>
          <w:tcPr>
            <w:tcW w:w="888" w:type="dxa"/>
            <w:tcBorders>
              <w:top w:val="single" w:color="000000" w:sz="4" w:space="0"/>
              <w:left w:val="single" w:color="000000" w:sz="4" w:space="0"/>
              <w:bottom w:val="single" w:color="000000" w:sz="4" w:space="0"/>
              <w:right w:val="single" w:color="000000" w:sz="4" w:space="0"/>
            </w:tcBorders>
          </w:tcPr>
          <w:p>
            <w:pPr>
              <w:rPr>
                <w:color w:val="auto"/>
                <w:highlight w:val="none"/>
              </w:rPr>
            </w:pPr>
          </w:p>
        </w:tc>
        <w:tc>
          <w:tcPr>
            <w:tcW w:w="632" w:type="dxa"/>
            <w:tcBorders>
              <w:top w:val="single" w:color="000000" w:sz="4" w:space="0"/>
              <w:left w:val="single" w:color="000000" w:sz="4" w:space="0"/>
              <w:bottom w:val="single" w:color="000000" w:sz="4" w:space="0"/>
              <w:right w:val="single" w:color="000000" w:sz="4" w:space="0"/>
            </w:tcBorders>
          </w:tcPr>
          <w:p>
            <w:pPr>
              <w:rPr>
                <w:color w:val="auto"/>
                <w:highlight w:val="none"/>
              </w:rPr>
            </w:pPr>
          </w:p>
        </w:tc>
        <w:tc>
          <w:tcPr>
            <w:tcW w:w="1394" w:type="dxa"/>
            <w:tcBorders>
              <w:top w:val="single" w:color="000000" w:sz="4" w:space="0"/>
              <w:left w:val="single" w:color="000000" w:sz="4" w:space="0"/>
              <w:bottom w:val="single" w:color="000000" w:sz="4" w:space="0"/>
              <w:right w:val="single" w:color="000000" w:sz="4" w:space="0"/>
            </w:tcBorders>
          </w:tcPr>
          <w:p>
            <w:pPr>
              <w:rPr>
                <w:color w:val="auto"/>
                <w:highlight w:val="none"/>
              </w:rPr>
            </w:pPr>
          </w:p>
        </w:tc>
        <w:tc>
          <w:tcPr>
            <w:tcW w:w="1085" w:type="dxa"/>
            <w:tcBorders>
              <w:top w:val="single" w:color="000000" w:sz="4" w:space="0"/>
              <w:left w:val="single" w:color="000000" w:sz="4" w:space="0"/>
              <w:bottom w:val="single" w:color="000000" w:sz="4" w:space="0"/>
              <w:right w:val="single" w:color="000000" w:sz="4" w:space="0"/>
            </w:tcBorders>
          </w:tcPr>
          <w:p>
            <w:pPr>
              <w:rPr>
                <w:color w:val="auto"/>
                <w:highlight w:val="none"/>
              </w:rPr>
            </w:pPr>
          </w:p>
        </w:tc>
        <w:tc>
          <w:tcPr>
            <w:tcW w:w="1452" w:type="dxa"/>
            <w:tcBorders>
              <w:top w:val="single" w:color="000000" w:sz="4" w:space="0"/>
              <w:left w:val="single" w:color="000000" w:sz="4" w:space="0"/>
              <w:bottom w:val="single" w:color="000000" w:sz="4" w:space="0"/>
              <w:right w:val="single" w:color="000000" w:sz="4" w:space="0"/>
            </w:tcBorders>
          </w:tcPr>
          <w:p>
            <w:pPr>
              <w:rPr>
                <w:color w:val="auto"/>
                <w:highlight w:val="none"/>
              </w:rPr>
            </w:pPr>
          </w:p>
        </w:tc>
        <w:tc>
          <w:tcPr>
            <w:tcW w:w="711" w:type="dxa"/>
            <w:tcBorders>
              <w:top w:val="single" w:color="000000" w:sz="4" w:space="0"/>
              <w:left w:val="single" w:color="000000" w:sz="4" w:space="0"/>
              <w:bottom w:val="single" w:color="000000" w:sz="4" w:space="0"/>
              <w:right w:val="single" w:color="000000" w:sz="4" w:space="0"/>
            </w:tcBorders>
          </w:tcPr>
          <w:p>
            <w:pPr>
              <w:rPr>
                <w:color w:val="auto"/>
                <w:highlight w:val="none"/>
              </w:rPr>
            </w:pPr>
          </w:p>
        </w:tc>
        <w:tc>
          <w:tcPr>
            <w:tcW w:w="713" w:type="dxa"/>
            <w:tcBorders>
              <w:top w:val="single" w:color="000000" w:sz="4" w:space="0"/>
              <w:left w:val="single" w:color="000000" w:sz="4" w:space="0"/>
              <w:bottom w:val="single" w:color="000000" w:sz="4" w:space="0"/>
              <w:right w:val="single" w:color="000000" w:sz="4" w:space="0"/>
            </w:tcBorders>
          </w:tcPr>
          <w:p>
            <w:pPr>
              <w:rPr>
                <w:color w:val="auto"/>
                <w:highlight w:val="none"/>
              </w:rPr>
            </w:pPr>
          </w:p>
        </w:tc>
        <w:tc>
          <w:tcPr>
            <w:tcW w:w="716" w:type="dxa"/>
            <w:tcBorders>
              <w:top w:val="single" w:color="000000" w:sz="4" w:space="0"/>
              <w:left w:val="single" w:color="000000" w:sz="4" w:space="0"/>
              <w:bottom w:val="single" w:color="000000" w:sz="4" w:space="0"/>
              <w:right w:val="single" w:color="000000" w:sz="4" w:space="0"/>
            </w:tcBorders>
          </w:tcPr>
          <w:p>
            <w:pPr>
              <w:rPr>
                <w:color w:val="auto"/>
                <w:highlight w:val="none"/>
              </w:rPr>
            </w:pPr>
          </w:p>
        </w:tc>
      </w:tr>
      <w:tr>
        <w:tblPrEx>
          <w:tblLayout w:type="fixed"/>
          <w:tblCellMar>
            <w:top w:w="0" w:type="dxa"/>
            <w:left w:w="0" w:type="dxa"/>
            <w:bottom w:w="0" w:type="dxa"/>
            <w:right w:w="0" w:type="dxa"/>
          </w:tblCellMar>
        </w:tblPrEx>
        <w:trPr>
          <w:trHeight w:val="693" w:hRule="exact"/>
          <w:jc w:val="center"/>
        </w:trPr>
        <w:tc>
          <w:tcPr>
            <w:tcW w:w="636" w:type="dxa"/>
            <w:tcBorders>
              <w:top w:val="single" w:color="000000" w:sz="4" w:space="0"/>
              <w:left w:val="single" w:color="000000" w:sz="4" w:space="0"/>
              <w:bottom w:val="single" w:color="000000" w:sz="4" w:space="0"/>
              <w:right w:val="single" w:color="000000" w:sz="4" w:space="0"/>
            </w:tcBorders>
          </w:tcPr>
          <w:p>
            <w:pPr>
              <w:rPr>
                <w:color w:val="auto"/>
                <w:highlight w:val="none"/>
              </w:rPr>
            </w:pPr>
          </w:p>
        </w:tc>
        <w:tc>
          <w:tcPr>
            <w:tcW w:w="1010" w:type="dxa"/>
            <w:tcBorders>
              <w:top w:val="single" w:color="000000" w:sz="4" w:space="0"/>
              <w:left w:val="single" w:color="000000" w:sz="4" w:space="0"/>
              <w:bottom w:val="single" w:color="000000" w:sz="4" w:space="0"/>
              <w:right w:val="single" w:color="000000" w:sz="4" w:space="0"/>
            </w:tcBorders>
          </w:tcPr>
          <w:p>
            <w:pPr>
              <w:rPr>
                <w:color w:val="auto"/>
                <w:highlight w:val="none"/>
              </w:rPr>
            </w:pPr>
          </w:p>
        </w:tc>
        <w:tc>
          <w:tcPr>
            <w:tcW w:w="888" w:type="dxa"/>
            <w:tcBorders>
              <w:top w:val="single" w:color="000000" w:sz="4" w:space="0"/>
              <w:left w:val="single" w:color="000000" w:sz="4" w:space="0"/>
              <w:bottom w:val="single" w:color="000000" w:sz="4" w:space="0"/>
              <w:right w:val="single" w:color="000000" w:sz="4" w:space="0"/>
            </w:tcBorders>
          </w:tcPr>
          <w:p>
            <w:pPr>
              <w:rPr>
                <w:color w:val="auto"/>
                <w:highlight w:val="none"/>
              </w:rPr>
            </w:pPr>
          </w:p>
        </w:tc>
        <w:tc>
          <w:tcPr>
            <w:tcW w:w="632" w:type="dxa"/>
            <w:tcBorders>
              <w:top w:val="single" w:color="000000" w:sz="4" w:space="0"/>
              <w:left w:val="single" w:color="000000" w:sz="4" w:space="0"/>
              <w:bottom w:val="single" w:color="000000" w:sz="4" w:space="0"/>
              <w:right w:val="single" w:color="000000" w:sz="4" w:space="0"/>
            </w:tcBorders>
          </w:tcPr>
          <w:p>
            <w:pPr>
              <w:rPr>
                <w:color w:val="auto"/>
                <w:highlight w:val="none"/>
              </w:rPr>
            </w:pPr>
          </w:p>
        </w:tc>
        <w:tc>
          <w:tcPr>
            <w:tcW w:w="1394" w:type="dxa"/>
            <w:tcBorders>
              <w:top w:val="single" w:color="000000" w:sz="4" w:space="0"/>
              <w:left w:val="single" w:color="000000" w:sz="4" w:space="0"/>
              <w:bottom w:val="single" w:color="000000" w:sz="4" w:space="0"/>
              <w:right w:val="single" w:color="000000" w:sz="4" w:space="0"/>
            </w:tcBorders>
          </w:tcPr>
          <w:p>
            <w:pPr>
              <w:rPr>
                <w:color w:val="auto"/>
                <w:highlight w:val="none"/>
              </w:rPr>
            </w:pPr>
          </w:p>
        </w:tc>
        <w:tc>
          <w:tcPr>
            <w:tcW w:w="1085" w:type="dxa"/>
            <w:tcBorders>
              <w:top w:val="single" w:color="000000" w:sz="4" w:space="0"/>
              <w:left w:val="single" w:color="000000" w:sz="4" w:space="0"/>
              <w:bottom w:val="single" w:color="000000" w:sz="4" w:space="0"/>
              <w:right w:val="single" w:color="000000" w:sz="4" w:space="0"/>
            </w:tcBorders>
          </w:tcPr>
          <w:p>
            <w:pPr>
              <w:rPr>
                <w:color w:val="auto"/>
                <w:highlight w:val="none"/>
              </w:rPr>
            </w:pPr>
          </w:p>
        </w:tc>
        <w:tc>
          <w:tcPr>
            <w:tcW w:w="1452" w:type="dxa"/>
            <w:tcBorders>
              <w:top w:val="single" w:color="000000" w:sz="4" w:space="0"/>
              <w:left w:val="single" w:color="000000" w:sz="4" w:space="0"/>
              <w:bottom w:val="single" w:color="000000" w:sz="4" w:space="0"/>
              <w:right w:val="single" w:color="000000" w:sz="4" w:space="0"/>
            </w:tcBorders>
          </w:tcPr>
          <w:p>
            <w:pPr>
              <w:rPr>
                <w:color w:val="auto"/>
                <w:highlight w:val="none"/>
              </w:rPr>
            </w:pPr>
          </w:p>
        </w:tc>
        <w:tc>
          <w:tcPr>
            <w:tcW w:w="711" w:type="dxa"/>
            <w:tcBorders>
              <w:top w:val="single" w:color="000000" w:sz="4" w:space="0"/>
              <w:left w:val="single" w:color="000000" w:sz="4" w:space="0"/>
              <w:bottom w:val="single" w:color="000000" w:sz="4" w:space="0"/>
              <w:right w:val="single" w:color="000000" w:sz="4" w:space="0"/>
            </w:tcBorders>
          </w:tcPr>
          <w:p>
            <w:pPr>
              <w:rPr>
                <w:color w:val="auto"/>
                <w:highlight w:val="none"/>
              </w:rPr>
            </w:pPr>
          </w:p>
        </w:tc>
        <w:tc>
          <w:tcPr>
            <w:tcW w:w="713" w:type="dxa"/>
            <w:tcBorders>
              <w:top w:val="single" w:color="000000" w:sz="4" w:space="0"/>
              <w:left w:val="single" w:color="000000" w:sz="4" w:space="0"/>
              <w:bottom w:val="single" w:color="000000" w:sz="4" w:space="0"/>
              <w:right w:val="single" w:color="000000" w:sz="4" w:space="0"/>
            </w:tcBorders>
          </w:tcPr>
          <w:p>
            <w:pPr>
              <w:rPr>
                <w:color w:val="auto"/>
                <w:highlight w:val="none"/>
              </w:rPr>
            </w:pPr>
          </w:p>
        </w:tc>
        <w:tc>
          <w:tcPr>
            <w:tcW w:w="716" w:type="dxa"/>
            <w:tcBorders>
              <w:top w:val="single" w:color="000000" w:sz="4" w:space="0"/>
              <w:left w:val="single" w:color="000000" w:sz="4" w:space="0"/>
              <w:bottom w:val="single" w:color="000000" w:sz="4" w:space="0"/>
              <w:right w:val="single" w:color="000000" w:sz="4" w:space="0"/>
            </w:tcBorders>
          </w:tcPr>
          <w:p>
            <w:pPr>
              <w:rPr>
                <w:color w:val="auto"/>
                <w:highlight w:val="none"/>
              </w:rPr>
            </w:pPr>
          </w:p>
        </w:tc>
      </w:tr>
      <w:tr>
        <w:tblPrEx>
          <w:tblLayout w:type="fixed"/>
          <w:tblCellMar>
            <w:top w:w="0" w:type="dxa"/>
            <w:left w:w="0" w:type="dxa"/>
            <w:bottom w:w="0" w:type="dxa"/>
            <w:right w:w="0" w:type="dxa"/>
          </w:tblCellMar>
        </w:tblPrEx>
        <w:trPr>
          <w:trHeight w:val="731" w:hRule="exact"/>
          <w:jc w:val="center"/>
        </w:trPr>
        <w:tc>
          <w:tcPr>
            <w:tcW w:w="7097" w:type="dxa"/>
            <w:gridSpan w:val="7"/>
            <w:tcBorders>
              <w:top w:val="single" w:color="000000" w:sz="4" w:space="0"/>
              <w:left w:val="single" w:color="000000" w:sz="4" w:space="0"/>
              <w:bottom w:val="single" w:color="000000" w:sz="4" w:space="0"/>
              <w:right w:val="single" w:color="000000" w:sz="4" w:space="0"/>
            </w:tcBorders>
          </w:tcPr>
          <w:p>
            <w:pPr>
              <w:pStyle w:val="27"/>
              <w:spacing w:line="279" w:lineRule="exact"/>
              <w:ind w:left="-1" w:right="1"/>
              <w:jc w:val="center"/>
              <w:rPr>
                <w:rFonts w:ascii="宋体" w:hAnsi="宋体" w:cs="宋体"/>
                <w:color w:val="auto"/>
                <w:sz w:val="24"/>
                <w:highlight w:val="none"/>
              </w:rPr>
            </w:pPr>
            <w:r>
              <w:rPr>
                <w:rFonts w:ascii="宋体" w:hAnsi="宋体" w:cs="宋体"/>
                <w:color w:val="auto"/>
                <w:sz w:val="24"/>
                <w:highlight w:val="none"/>
              </w:rPr>
              <w:t>合计</w:t>
            </w:r>
          </w:p>
        </w:tc>
        <w:tc>
          <w:tcPr>
            <w:tcW w:w="711" w:type="dxa"/>
            <w:tcBorders>
              <w:top w:val="single" w:color="000000" w:sz="4" w:space="0"/>
              <w:left w:val="single" w:color="000000" w:sz="4" w:space="0"/>
              <w:bottom w:val="single" w:color="000000" w:sz="4" w:space="0"/>
              <w:right w:val="single" w:color="000000" w:sz="4" w:space="0"/>
            </w:tcBorders>
          </w:tcPr>
          <w:p>
            <w:pPr>
              <w:rPr>
                <w:color w:val="auto"/>
                <w:highlight w:val="none"/>
              </w:rPr>
            </w:pPr>
          </w:p>
        </w:tc>
        <w:tc>
          <w:tcPr>
            <w:tcW w:w="713" w:type="dxa"/>
            <w:tcBorders>
              <w:top w:val="single" w:color="000000" w:sz="4" w:space="0"/>
              <w:left w:val="single" w:color="000000" w:sz="4" w:space="0"/>
              <w:bottom w:val="single" w:color="000000" w:sz="4" w:space="0"/>
              <w:right w:val="single" w:color="000000" w:sz="4" w:space="0"/>
            </w:tcBorders>
          </w:tcPr>
          <w:p>
            <w:pPr>
              <w:rPr>
                <w:color w:val="auto"/>
                <w:highlight w:val="none"/>
              </w:rPr>
            </w:pPr>
          </w:p>
        </w:tc>
        <w:tc>
          <w:tcPr>
            <w:tcW w:w="716" w:type="dxa"/>
            <w:tcBorders>
              <w:top w:val="single" w:color="000000" w:sz="4" w:space="0"/>
              <w:left w:val="single" w:color="000000" w:sz="4" w:space="0"/>
              <w:bottom w:val="single" w:color="000000" w:sz="4" w:space="0"/>
              <w:right w:val="single" w:color="000000" w:sz="4" w:space="0"/>
            </w:tcBorders>
          </w:tcPr>
          <w:p>
            <w:pPr>
              <w:rPr>
                <w:color w:val="auto"/>
                <w:highlight w:val="none"/>
              </w:rPr>
            </w:pPr>
          </w:p>
        </w:tc>
      </w:tr>
    </w:tbl>
    <w:p>
      <w:pPr>
        <w:rPr>
          <w:rFonts w:ascii="宋体" w:hAnsi="宋体" w:cs="宋体"/>
          <w:color w:val="auto"/>
          <w:sz w:val="24"/>
          <w:highlight w:val="none"/>
        </w:rPr>
      </w:pPr>
      <w:r>
        <w:rPr>
          <w:rFonts w:hint="eastAsia" w:ascii="宋体" w:hAnsi="宋体" w:cs="宋体"/>
          <w:color w:val="auto"/>
          <w:sz w:val="24"/>
          <w:highlight w:val="none"/>
        </w:rPr>
        <w:t>注： 1.节能产品根据财政部、国家发展改革委最新公布的节能产品政府采购品目清</w:t>
      </w:r>
    </w:p>
    <w:p>
      <w:pPr>
        <w:rPr>
          <w:rFonts w:ascii="宋体" w:hAnsi="宋体" w:cs="宋体"/>
          <w:color w:val="auto"/>
          <w:sz w:val="24"/>
          <w:highlight w:val="none"/>
        </w:rPr>
      </w:pPr>
      <w:r>
        <w:rPr>
          <w:rFonts w:hint="eastAsia" w:ascii="宋体" w:hAnsi="宋体" w:cs="宋体"/>
          <w:color w:val="auto"/>
          <w:sz w:val="24"/>
          <w:highlight w:val="none"/>
        </w:rPr>
        <w:t>单确定。</w:t>
      </w:r>
    </w:p>
    <w:p>
      <w:pPr>
        <w:rPr>
          <w:rFonts w:ascii="宋体" w:hAnsi="宋体" w:cs="宋体"/>
          <w:color w:val="auto"/>
          <w:sz w:val="24"/>
          <w:highlight w:val="none"/>
        </w:rPr>
      </w:pPr>
      <w:r>
        <w:rPr>
          <w:rFonts w:hint="eastAsia" w:ascii="宋体" w:hAnsi="宋体" w:cs="宋体"/>
          <w:color w:val="auto"/>
          <w:sz w:val="24"/>
          <w:highlight w:val="none"/>
        </w:rPr>
        <w:t>2.如所投产品为节能产品（强制采购节能产品除外），必须按规定格式逐项填写， 并附产品认证证书，否则评审时不予加分。如所投产品不是节能产品，则不需填写本表。</w:t>
      </w:r>
    </w:p>
    <w:p>
      <w:pPr>
        <w:rPr>
          <w:color w:val="auto"/>
          <w:sz w:val="24"/>
          <w:highlight w:val="none"/>
        </w:rPr>
      </w:pPr>
      <w:r>
        <w:rPr>
          <w:rFonts w:hint="eastAsia" w:ascii="宋体" w:hAnsi="宋体" w:cs="宋体"/>
          <w:color w:val="auto"/>
          <w:sz w:val="24"/>
          <w:highlight w:val="none"/>
        </w:rPr>
        <w:t>3.此表可根据需要同格式扩展。</w:t>
      </w:r>
    </w:p>
    <w:p>
      <w:pPr>
        <w:pStyle w:val="9"/>
        <w:rPr>
          <w:color w:val="auto"/>
          <w:highlight w:val="none"/>
        </w:rPr>
        <w:sectPr>
          <w:pgSz w:w="11906" w:h="16838"/>
          <w:pgMar w:top="1440" w:right="1587" w:bottom="1440" w:left="1587" w:header="851" w:footer="992" w:gutter="0"/>
          <w:cols w:space="425" w:num="1"/>
          <w:docGrid w:type="lines" w:linePitch="312" w:charSpace="0"/>
        </w:sectPr>
      </w:pPr>
    </w:p>
    <w:p>
      <w:pPr>
        <w:pStyle w:val="5"/>
        <w:keepNext w:val="0"/>
        <w:keepLines w:val="0"/>
        <w:widowControl/>
        <w:rPr>
          <w:rFonts w:ascii="宋体" w:hAnsi="宋体" w:cs="宋体"/>
          <w:color w:val="auto"/>
          <w:sz w:val="24"/>
          <w:szCs w:val="24"/>
          <w:highlight w:val="none"/>
        </w:rPr>
      </w:pPr>
      <w:bookmarkStart w:id="357" w:name="_Toc24692"/>
      <w:bookmarkStart w:id="358" w:name="_Toc6856"/>
      <w:bookmarkStart w:id="359" w:name="_Toc16589"/>
      <w:r>
        <w:rPr>
          <w:rFonts w:hint="eastAsia" w:ascii="宋体" w:hAnsi="宋体" w:cs="宋体"/>
          <w:color w:val="auto"/>
          <w:sz w:val="24"/>
          <w:szCs w:val="24"/>
          <w:highlight w:val="none"/>
        </w:rPr>
        <w:t>附件十六：政府强制采购节能产品明细表（如需）</w:t>
      </w:r>
      <w:bookmarkEnd w:id="357"/>
      <w:bookmarkEnd w:id="358"/>
      <w:bookmarkEnd w:id="359"/>
    </w:p>
    <w:p>
      <w:pPr>
        <w:jc w:val="center"/>
        <w:rPr>
          <w:color w:val="auto"/>
          <w:highlight w:val="none"/>
        </w:rPr>
      </w:pPr>
    </w:p>
    <w:p>
      <w:pPr>
        <w:jc w:val="center"/>
        <w:rPr>
          <w:color w:val="auto"/>
          <w:highlight w:val="none"/>
        </w:rPr>
      </w:pPr>
      <w:r>
        <w:rPr>
          <w:color w:val="auto"/>
          <w:sz w:val="28"/>
          <w:szCs w:val="28"/>
          <w:highlight w:val="none"/>
        </w:rPr>
        <w:t>政府强制采购节能产品明细表</w:t>
      </w:r>
    </w:p>
    <w:p>
      <w:pPr>
        <w:spacing w:before="151"/>
        <w:ind w:left="1568" w:right="1811"/>
        <w:jc w:val="center"/>
        <w:rPr>
          <w:rFonts w:ascii="宋体" w:hAnsi="宋体" w:cs="宋体"/>
          <w:b/>
          <w:bCs/>
          <w:color w:val="auto"/>
          <w:sz w:val="24"/>
          <w:highlight w:val="none"/>
        </w:rPr>
      </w:pPr>
      <w:r>
        <w:rPr>
          <w:rFonts w:ascii="宋体" w:hAnsi="宋体" w:cs="宋体"/>
          <w:b/>
          <w:bCs/>
          <w:color w:val="auto"/>
          <w:sz w:val="24"/>
          <w:highlight w:val="none"/>
        </w:rPr>
        <w:t>（政府强制节能产品不予以加分）</w:t>
      </w:r>
    </w:p>
    <w:p>
      <w:pPr>
        <w:rPr>
          <w:color w:val="auto"/>
          <w:sz w:val="24"/>
          <w:highlight w:val="none"/>
        </w:rPr>
      </w:pPr>
      <w:r>
        <w:rPr>
          <w:color w:val="auto"/>
          <w:sz w:val="24"/>
          <w:highlight w:val="none"/>
        </w:rPr>
        <w:t>项目编号：</w:t>
      </w:r>
    </w:p>
    <w:p>
      <w:pPr>
        <w:rPr>
          <w:color w:val="auto"/>
          <w:sz w:val="24"/>
          <w:highlight w:val="none"/>
        </w:rPr>
      </w:pPr>
      <w:r>
        <w:rPr>
          <w:color w:val="auto"/>
          <w:sz w:val="24"/>
          <w:highlight w:val="none"/>
        </w:rPr>
        <w:t>供应商名称（公章）：</w:t>
      </w:r>
      <w:r>
        <w:rPr>
          <w:color w:val="auto"/>
          <w:sz w:val="24"/>
          <w:highlight w:val="none"/>
        </w:rPr>
        <w:tab/>
      </w:r>
      <w:r>
        <w:rPr>
          <w:rFonts w:hint="eastAsia"/>
          <w:color w:val="auto"/>
          <w:sz w:val="24"/>
          <w:highlight w:val="none"/>
        </w:rPr>
        <w:t xml:space="preserve">        </w:t>
      </w:r>
      <w:r>
        <w:rPr>
          <w:color w:val="auto"/>
          <w:sz w:val="24"/>
          <w:highlight w:val="none"/>
        </w:rPr>
        <w:t>法定代表人（负责人）或授权代理人签字：</w:t>
      </w:r>
    </w:p>
    <w:tbl>
      <w:tblPr>
        <w:tblStyle w:val="19"/>
        <w:tblpPr w:leftFromText="180" w:rightFromText="180" w:vertAnchor="text" w:horzAnchor="page" w:tblpX="1397" w:tblpY="78"/>
        <w:tblOverlap w:val="never"/>
        <w:tblW w:w="9696" w:type="dxa"/>
        <w:tblInd w:w="0" w:type="dxa"/>
        <w:tblLayout w:type="fixed"/>
        <w:tblCellMar>
          <w:top w:w="0" w:type="dxa"/>
          <w:left w:w="0" w:type="dxa"/>
          <w:bottom w:w="0" w:type="dxa"/>
          <w:right w:w="0" w:type="dxa"/>
        </w:tblCellMar>
      </w:tblPr>
      <w:tblGrid>
        <w:gridCol w:w="761"/>
        <w:gridCol w:w="1369"/>
        <w:gridCol w:w="1152"/>
        <w:gridCol w:w="976"/>
        <w:gridCol w:w="1500"/>
        <w:gridCol w:w="1667"/>
        <w:gridCol w:w="2271"/>
      </w:tblGrid>
      <w:tr>
        <w:tblPrEx>
          <w:tblLayout w:type="fixed"/>
          <w:tblCellMar>
            <w:top w:w="0" w:type="dxa"/>
            <w:left w:w="0" w:type="dxa"/>
            <w:bottom w:w="0" w:type="dxa"/>
            <w:right w:w="0" w:type="dxa"/>
          </w:tblCellMar>
        </w:tblPrEx>
        <w:trPr>
          <w:trHeight w:val="1881" w:hRule="exact"/>
        </w:trPr>
        <w:tc>
          <w:tcPr>
            <w:tcW w:w="761" w:type="dxa"/>
            <w:tcBorders>
              <w:top w:val="single" w:color="000000" w:sz="4" w:space="0"/>
              <w:left w:val="single" w:color="000000" w:sz="4" w:space="0"/>
              <w:bottom w:val="single" w:color="000000" w:sz="4" w:space="0"/>
              <w:right w:val="single" w:color="000000" w:sz="4" w:space="0"/>
            </w:tcBorders>
            <w:vAlign w:val="center"/>
          </w:tcPr>
          <w:p>
            <w:pPr>
              <w:jc w:val="center"/>
              <w:rPr>
                <w:color w:val="auto"/>
                <w:sz w:val="24"/>
                <w:highlight w:val="none"/>
              </w:rPr>
            </w:pPr>
          </w:p>
          <w:p>
            <w:pPr>
              <w:jc w:val="center"/>
              <w:rPr>
                <w:color w:val="auto"/>
                <w:sz w:val="24"/>
                <w:highlight w:val="none"/>
              </w:rPr>
            </w:pPr>
            <w:r>
              <w:rPr>
                <w:color w:val="auto"/>
                <w:sz w:val="24"/>
                <w:highlight w:val="none"/>
              </w:rPr>
              <w:t>序号</w:t>
            </w:r>
          </w:p>
        </w:tc>
        <w:tc>
          <w:tcPr>
            <w:tcW w:w="1369" w:type="dxa"/>
            <w:tcBorders>
              <w:top w:val="single" w:color="000000" w:sz="4" w:space="0"/>
              <w:left w:val="single" w:color="000000" w:sz="4" w:space="0"/>
              <w:bottom w:val="single" w:color="000000" w:sz="4" w:space="0"/>
              <w:right w:val="single" w:color="000000" w:sz="4" w:space="0"/>
            </w:tcBorders>
            <w:vAlign w:val="center"/>
          </w:tcPr>
          <w:p>
            <w:pPr>
              <w:jc w:val="center"/>
              <w:rPr>
                <w:color w:val="auto"/>
                <w:sz w:val="24"/>
                <w:highlight w:val="none"/>
              </w:rPr>
            </w:pPr>
          </w:p>
          <w:p>
            <w:pPr>
              <w:jc w:val="center"/>
              <w:rPr>
                <w:color w:val="auto"/>
                <w:sz w:val="24"/>
                <w:highlight w:val="none"/>
              </w:rPr>
            </w:pPr>
            <w:r>
              <w:rPr>
                <w:color w:val="auto"/>
                <w:sz w:val="24"/>
                <w:highlight w:val="none"/>
              </w:rPr>
              <w:t>产品名称</w:t>
            </w:r>
          </w:p>
        </w:tc>
        <w:tc>
          <w:tcPr>
            <w:tcW w:w="1152" w:type="dxa"/>
            <w:tcBorders>
              <w:top w:val="single" w:color="000000" w:sz="4" w:space="0"/>
              <w:left w:val="single" w:color="000000" w:sz="4" w:space="0"/>
              <w:bottom w:val="single" w:color="000000" w:sz="4" w:space="0"/>
              <w:right w:val="single" w:color="000000" w:sz="4" w:space="0"/>
            </w:tcBorders>
            <w:vAlign w:val="center"/>
          </w:tcPr>
          <w:p>
            <w:pPr>
              <w:jc w:val="center"/>
              <w:rPr>
                <w:color w:val="auto"/>
                <w:sz w:val="24"/>
                <w:highlight w:val="none"/>
              </w:rPr>
            </w:pPr>
          </w:p>
          <w:p>
            <w:pPr>
              <w:jc w:val="center"/>
              <w:rPr>
                <w:color w:val="auto"/>
                <w:sz w:val="24"/>
                <w:highlight w:val="none"/>
              </w:rPr>
            </w:pPr>
            <w:r>
              <w:rPr>
                <w:color w:val="auto"/>
                <w:sz w:val="24"/>
                <w:highlight w:val="none"/>
              </w:rPr>
              <w:t>制造商</w:t>
            </w:r>
          </w:p>
        </w:tc>
        <w:tc>
          <w:tcPr>
            <w:tcW w:w="976" w:type="dxa"/>
            <w:tcBorders>
              <w:top w:val="single" w:color="000000" w:sz="4" w:space="0"/>
              <w:left w:val="single" w:color="000000" w:sz="4" w:space="0"/>
              <w:bottom w:val="single" w:color="000000" w:sz="4" w:space="0"/>
              <w:right w:val="single" w:color="000000" w:sz="4" w:space="0"/>
            </w:tcBorders>
            <w:vAlign w:val="center"/>
          </w:tcPr>
          <w:p>
            <w:pPr>
              <w:jc w:val="center"/>
              <w:rPr>
                <w:color w:val="auto"/>
                <w:sz w:val="24"/>
                <w:highlight w:val="none"/>
              </w:rPr>
            </w:pPr>
          </w:p>
          <w:p>
            <w:pPr>
              <w:jc w:val="center"/>
              <w:rPr>
                <w:color w:val="auto"/>
                <w:sz w:val="24"/>
                <w:highlight w:val="none"/>
              </w:rPr>
            </w:pPr>
            <w:r>
              <w:rPr>
                <w:color w:val="auto"/>
                <w:sz w:val="24"/>
                <w:highlight w:val="none"/>
              </w:rPr>
              <w:t>品牌</w:t>
            </w:r>
          </w:p>
        </w:tc>
        <w:tc>
          <w:tcPr>
            <w:tcW w:w="1500" w:type="dxa"/>
            <w:tcBorders>
              <w:top w:val="single" w:color="000000" w:sz="4" w:space="0"/>
              <w:left w:val="single" w:color="000000" w:sz="4" w:space="0"/>
              <w:bottom w:val="single" w:color="000000" w:sz="4" w:space="0"/>
              <w:right w:val="single" w:color="000000" w:sz="4" w:space="0"/>
            </w:tcBorders>
            <w:vAlign w:val="center"/>
          </w:tcPr>
          <w:p>
            <w:pPr>
              <w:jc w:val="center"/>
              <w:rPr>
                <w:color w:val="auto"/>
                <w:sz w:val="24"/>
                <w:highlight w:val="none"/>
              </w:rPr>
            </w:pPr>
          </w:p>
          <w:p>
            <w:pPr>
              <w:jc w:val="center"/>
              <w:rPr>
                <w:color w:val="auto"/>
                <w:sz w:val="24"/>
                <w:highlight w:val="none"/>
              </w:rPr>
            </w:pPr>
            <w:r>
              <w:rPr>
                <w:color w:val="auto"/>
                <w:sz w:val="24"/>
                <w:highlight w:val="none"/>
              </w:rPr>
              <w:t>产品型号</w:t>
            </w:r>
          </w:p>
        </w:tc>
        <w:tc>
          <w:tcPr>
            <w:tcW w:w="1667" w:type="dxa"/>
            <w:tcBorders>
              <w:top w:val="single" w:color="000000" w:sz="4" w:space="0"/>
              <w:left w:val="single" w:color="000000" w:sz="4" w:space="0"/>
              <w:bottom w:val="single" w:color="000000" w:sz="4" w:space="0"/>
              <w:right w:val="single" w:color="000000" w:sz="4" w:space="0"/>
            </w:tcBorders>
            <w:vAlign w:val="center"/>
          </w:tcPr>
          <w:p>
            <w:pPr>
              <w:jc w:val="center"/>
              <w:rPr>
                <w:color w:val="auto"/>
                <w:sz w:val="24"/>
                <w:highlight w:val="none"/>
              </w:rPr>
            </w:pPr>
            <w:r>
              <w:rPr>
                <w:color w:val="auto"/>
                <w:sz w:val="24"/>
                <w:highlight w:val="none"/>
              </w:rPr>
              <w:t>节能标志认证 证书号</w:t>
            </w:r>
          </w:p>
        </w:tc>
        <w:tc>
          <w:tcPr>
            <w:tcW w:w="2271" w:type="dxa"/>
            <w:tcBorders>
              <w:top w:val="single" w:color="000000" w:sz="4" w:space="0"/>
              <w:left w:val="single" w:color="000000" w:sz="4" w:space="0"/>
              <w:bottom w:val="single" w:color="000000" w:sz="4" w:space="0"/>
              <w:right w:val="single" w:color="000000" w:sz="4" w:space="0"/>
            </w:tcBorders>
            <w:vAlign w:val="center"/>
          </w:tcPr>
          <w:p>
            <w:pPr>
              <w:jc w:val="center"/>
              <w:rPr>
                <w:color w:val="auto"/>
                <w:sz w:val="24"/>
                <w:highlight w:val="none"/>
              </w:rPr>
            </w:pPr>
            <w:r>
              <w:rPr>
                <w:color w:val="auto"/>
                <w:sz w:val="24"/>
                <w:highlight w:val="none"/>
              </w:rPr>
              <w:t>节能产品认证证书 有效截止日期</w:t>
            </w:r>
          </w:p>
        </w:tc>
      </w:tr>
      <w:tr>
        <w:tblPrEx>
          <w:tblLayout w:type="fixed"/>
          <w:tblCellMar>
            <w:top w:w="0" w:type="dxa"/>
            <w:left w:w="0" w:type="dxa"/>
            <w:bottom w:w="0" w:type="dxa"/>
            <w:right w:w="0" w:type="dxa"/>
          </w:tblCellMar>
        </w:tblPrEx>
        <w:trPr>
          <w:trHeight w:val="907" w:hRule="exact"/>
        </w:trPr>
        <w:tc>
          <w:tcPr>
            <w:tcW w:w="761" w:type="dxa"/>
            <w:tcBorders>
              <w:top w:val="single" w:color="000000" w:sz="4" w:space="0"/>
              <w:left w:val="single" w:color="000000" w:sz="4" w:space="0"/>
              <w:bottom w:val="single" w:color="000000" w:sz="4" w:space="0"/>
              <w:right w:val="single" w:color="000000" w:sz="4" w:space="0"/>
            </w:tcBorders>
          </w:tcPr>
          <w:p>
            <w:pPr>
              <w:rPr>
                <w:color w:val="auto"/>
                <w:sz w:val="24"/>
                <w:highlight w:val="none"/>
              </w:rPr>
            </w:pPr>
          </w:p>
        </w:tc>
        <w:tc>
          <w:tcPr>
            <w:tcW w:w="1369" w:type="dxa"/>
            <w:tcBorders>
              <w:top w:val="single" w:color="000000" w:sz="4" w:space="0"/>
              <w:left w:val="single" w:color="000000" w:sz="4" w:space="0"/>
              <w:bottom w:val="single" w:color="000000" w:sz="4" w:space="0"/>
              <w:right w:val="single" w:color="000000" w:sz="4" w:space="0"/>
            </w:tcBorders>
          </w:tcPr>
          <w:p>
            <w:pPr>
              <w:rPr>
                <w:color w:val="auto"/>
                <w:sz w:val="24"/>
                <w:highlight w:val="none"/>
              </w:rPr>
            </w:pPr>
          </w:p>
        </w:tc>
        <w:tc>
          <w:tcPr>
            <w:tcW w:w="1152" w:type="dxa"/>
            <w:tcBorders>
              <w:top w:val="single" w:color="000000" w:sz="4" w:space="0"/>
              <w:left w:val="single" w:color="000000" w:sz="4" w:space="0"/>
              <w:bottom w:val="single" w:color="000000" w:sz="4" w:space="0"/>
              <w:right w:val="single" w:color="000000" w:sz="4" w:space="0"/>
            </w:tcBorders>
          </w:tcPr>
          <w:p>
            <w:pPr>
              <w:rPr>
                <w:color w:val="auto"/>
                <w:sz w:val="24"/>
                <w:highlight w:val="none"/>
              </w:rPr>
            </w:pPr>
          </w:p>
        </w:tc>
        <w:tc>
          <w:tcPr>
            <w:tcW w:w="976" w:type="dxa"/>
            <w:tcBorders>
              <w:top w:val="single" w:color="000000" w:sz="4" w:space="0"/>
              <w:left w:val="single" w:color="000000" w:sz="4" w:space="0"/>
              <w:bottom w:val="single" w:color="000000" w:sz="4" w:space="0"/>
              <w:right w:val="single" w:color="000000" w:sz="4" w:space="0"/>
            </w:tcBorders>
          </w:tcPr>
          <w:p>
            <w:pPr>
              <w:rPr>
                <w:color w:val="auto"/>
                <w:sz w:val="24"/>
                <w:highlight w:val="none"/>
              </w:rPr>
            </w:pPr>
          </w:p>
        </w:tc>
        <w:tc>
          <w:tcPr>
            <w:tcW w:w="1500" w:type="dxa"/>
            <w:tcBorders>
              <w:top w:val="single" w:color="000000" w:sz="4" w:space="0"/>
              <w:left w:val="single" w:color="000000" w:sz="4" w:space="0"/>
              <w:bottom w:val="single" w:color="000000" w:sz="4" w:space="0"/>
              <w:right w:val="single" w:color="000000" w:sz="4" w:space="0"/>
            </w:tcBorders>
          </w:tcPr>
          <w:p>
            <w:pPr>
              <w:rPr>
                <w:color w:val="auto"/>
                <w:sz w:val="24"/>
                <w:highlight w:val="none"/>
              </w:rPr>
            </w:pPr>
          </w:p>
        </w:tc>
        <w:tc>
          <w:tcPr>
            <w:tcW w:w="1667" w:type="dxa"/>
            <w:tcBorders>
              <w:top w:val="single" w:color="000000" w:sz="4" w:space="0"/>
              <w:left w:val="single" w:color="000000" w:sz="4" w:space="0"/>
              <w:bottom w:val="single" w:color="000000" w:sz="4" w:space="0"/>
              <w:right w:val="single" w:color="000000" w:sz="4" w:space="0"/>
            </w:tcBorders>
          </w:tcPr>
          <w:p>
            <w:pPr>
              <w:rPr>
                <w:color w:val="auto"/>
                <w:sz w:val="24"/>
                <w:highlight w:val="none"/>
              </w:rPr>
            </w:pPr>
          </w:p>
        </w:tc>
        <w:tc>
          <w:tcPr>
            <w:tcW w:w="2271" w:type="dxa"/>
            <w:tcBorders>
              <w:top w:val="single" w:color="000000" w:sz="4" w:space="0"/>
              <w:left w:val="single" w:color="000000" w:sz="4" w:space="0"/>
              <w:bottom w:val="single" w:color="000000" w:sz="4" w:space="0"/>
              <w:right w:val="single" w:color="000000" w:sz="4" w:space="0"/>
            </w:tcBorders>
          </w:tcPr>
          <w:p>
            <w:pPr>
              <w:rPr>
                <w:color w:val="auto"/>
                <w:sz w:val="24"/>
                <w:highlight w:val="none"/>
              </w:rPr>
            </w:pPr>
          </w:p>
        </w:tc>
      </w:tr>
      <w:tr>
        <w:tblPrEx>
          <w:tblLayout w:type="fixed"/>
          <w:tblCellMar>
            <w:top w:w="0" w:type="dxa"/>
            <w:left w:w="0" w:type="dxa"/>
            <w:bottom w:w="0" w:type="dxa"/>
            <w:right w:w="0" w:type="dxa"/>
          </w:tblCellMar>
        </w:tblPrEx>
        <w:trPr>
          <w:trHeight w:val="672" w:hRule="exact"/>
        </w:trPr>
        <w:tc>
          <w:tcPr>
            <w:tcW w:w="761" w:type="dxa"/>
            <w:tcBorders>
              <w:top w:val="single" w:color="000000" w:sz="4" w:space="0"/>
              <w:left w:val="single" w:color="000000" w:sz="4" w:space="0"/>
              <w:bottom w:val="single" w:color="000000" w:sz="4" w:space="0"/>
              <w:right w:val="single" w:color="000000" w:sz="4" w:space="0"/>
            </w:tcBorders>
          </w:tcPr>
          <w:p>
            <w:pPr>
              <w:rPr>
                <w:color w:val="auto"/>
                <w:sz w:val="24"/>
                <w:highlight w:val="none"/>
              </w:rPr>
            </w:pPr>
          </w:p>
        </w:tc>
        <w:tc>
          <w:tcPr>
            <w:tcW w:w="1369" w:type="dxa"/>
            <w:tcBorders>
              <w:top w:val="single" w:color="000000" w:sz="4" w:space="0"/>
              <w:left w:val="single" w:color="000000" w:sz="4" w:space="0"/>
              <w:bottom w:val="single" w:color="000000" w:sz="4" w:space="0"/>
              <w:right w:val="single" w:color="000000" w:sz="4" w:space="0"/>
            </w:tcBorders>
          </w:tcPr>
          <w:p>
            <w:pPr>
              <w:rPr>
                <w:color w:val="auto"/>
                <w:sz w:val="24"/>
                <w:highlight w:val="none"/>
              </w:rPr>
            </w:pPr>
          </w:p>
        </w:tc>
        <w:tc>
          <w:tcPr>
            <w:tcW w:w="1152" w:type="dxa"/>
            <w:tcBorders>
              <w:top w:val="single" w:color="000000" w:sz="4" w:space="0"/>
              <w:left w:val="single" w:color="000000" w:sz="4" w:space="0"/>
              <w:bottom w:val="single" w:color="000000" w:sz="4" w:space="0"/>
              <w:right w:val="single" w:color="000000" w:sz="4" w:space="0"/>
            </w:tcBorders>
          </w:tcPr>
          <w:p>
            <w:pPr>
              <w:rPr>
                <w:color w:val="auto"/>
                <w:sz w:val="24"/>
                <w:highlight w:val="none"/>
              </w:rPr>
            </w:pPr>
          </w:p>
        </w:tc>
        <w:tc>
          <w:tcPr>
            <w:tcW w:w="976" w:type="dxa"/>
            <w:tcBorders>
              <w:top w:val="single" w:color="000000" w:sz="4" w:space="0"/>
              <w:left w:val="single" w:color="000000" w:sz="4" w:space="0"/>
              <w:bottom w:val="single" w:color="000000" w:sz="4" w:space="0"/>
              <w:right w:val="single" w:color="000000" w:sz="4" w:space="0"/>
            </w:tcBorders>
          </w:tcPr>
          <w:p>
            <w:pPr>
              <w:rPr>
                <w:color w:val="auto"/>
                <w:sz w:val="24"/>
                <w:highlight w:val="none"/>
              </w:rPr>
            </w:pPr>
          </w:p>
        </w:tc>
        <w:tc>
          <w:tcPr>
            <w:tcW w:w="1500" w:type="dxa"/>
            <w:tcBorders>
              <w:top w:val="single" w:color="000000" w:sz="4" w:space="0"/>
              <w:left w:val="single" w:color="000000" w:sz="4" w:space="0"/>
              <w:bottom w:val="single" w:color="000000" w:sz="4" w:space="0"/>
              <w:right w:val="single" w:color="000000" w:sz="4" w:space="0"/>
            </w:tcBorders>
          </w:tcPr>
          <w:p>
            <w:pPr>
              <w:rPr>
                <w:color w:val="auto"/>
                <w:sz w:val="24"/>
                <w:highlight w:val="none"/>
              </w:rPr>
            </w:pPr>
          </w:p>
        </w:tc>
        <w:tc>
          <w:tcPr>
            <w:tcW w:w="1667" w:type="dxa"/>
            <w:tcBorders>
              <w:top w:val="single" w:color="000000" w:sz="4" w:space="0"/>
              <w:left w:val="single" w:color="000000" w:sz="4" w:space="0"/>
              <w:bottom w:val="single" w:color="000000" w:sz="4" w:space="0"/>
              <w:right w:val="single" w:color="000000" w:sz="4" w:space="0"/>
            </w:tcBorders>
          </w:tcPr>
          <w:p>
            <w:pPr>
              <w:rPr>
                <w:color w:val="auto"/>
                <w:sz w:val="24"/>
                <w:highlight w:val="none"/>
              </w:rPr>
            </w:pPr>
          </w:p>
        </w:tc>
        <w:tc>
          <w:tcPr>
            <w:tcW w:w="2271" w:type="dxa"/>
            <w:tcBorders>
              <w:top w:val="single" w:color="000000" w:sz="4" w:space="0"/>
              <w:left w:val="single" w:color="000000" w:sz="4" w:space="0"/>
              <w:bottom w:val="single" w:color="000000" w:sz="4" w:space="0"/>
              <w:right w:val="single" w:color="000000" w:sz="4" w:space="0"/>
            </w:tcBorders>
          </w:tcPr>
          <w:p>
            <w:pPr>
              <w:rPr>
                <w:color w:val="auto"/>
                <w:sz w:val="24"/>
                <w:highlight w:val="none"/>
              </w:rPr>
            </w:pPr>
          </w:p>
        </w:tc>
      </w:tr>
      <w:tr>
        <w:tblPrEx>
          <w:tblLayout w:type="fixed"/>
          <w:tblCellMar>
            <w:top w:w="0" w:type="dxa"/>
            <w:left w:w="0" w:type="dxa"/>
            <w:bottom w:w="0" w:type="dxa"/>
            <w:right w:w="0" w:type="dxa"/>
          </w:tblCellMar>
        </w:tblPrEx>
        <w:trPr>
          <w:trHeight w:val="773" w:hRule="exact"/>
        </w:trPr>
        <w:tc>
          <w:tcPr>
            <w:tcW w:w="761" w:type="dxa"/>
            <w:tcBorders>
              <w:top w:val="single" w:color="000000" w:sz="4" w:space="0"/>
              <w:left w:val="single" w:color="000000" w:sz="4" w:space="0"/>
              <w:bottom w:val="single" w:color="000000" w:sz="4" w:space="0"/>
              <w:right w:val="single" w:color="000000" w:sz="4" w:space="0"/>
            </w:tcBorders>
          </w:tcPr>
          <w:p>
            <w:pPr>
              <w:rPr>
                <w:color w:val="auto"/>
                <w:sz w:val="24"/>
                <w:highlight w:val="none"/>
              </w:rPr>
            </w:pPr>
          </w:p>
        </w:tc>
        <w:tc>
          <w:tcPr>
            <w:tcW w:w="1369" w:type="dxa"/>
            <w:tcBorders>
              <w:top w:val="single" w:color="000000" w:sz="4" w:space="0"/>
              <w:left w:val="single" w:color="000000" w:sz="4" w:space="0"/>
              <w:bottom w:val="single" w:color="000000" w:sz="4" w:space="0"/>
              <w:right w:val="single" w:color="000000" w:sz="4" w:space="0"/>
            </w:tcBorders>
          </w:tcPr>
          <w:p>
            <w:pPr>
              <w:rPr>
                <w:color w:val="auto"/>
                <w:sz w:val="24"/>
                <w:highlight w:val="none"/>
              </w:rPr>
            </w:pPr>
          </w:p>
        </w:tc>
        <w:tc>
          <w:tcPr>
            <w:tcW w:w="1152" w:type="dxa"/>
            <w:tcBorders>
              <w:top w:val="single" w:color="000000" w:sz="4" w:space="0"/>
              <w:left w:val="single" w:color="000000" w:sz="4" w:space="0"/>
              <w:bottom w:val="single" w:color="000000" w:sz="4" w:space="0"/>
              <w:right w:val="single" w:color="000000" w:sz="4" w:space="0"/>
            </w:tcBorders>
          </w:tcPr>
          <w:p>
            <w:pPr>
              <w:rPr>
                <w:color w:val="auto"/>
                <w:sz w:val="24"/>
                <w:highlight w:val="none"/>
              </w:rPr>
            </w:pPr>
          </w:p>
        </w:tc>
        <w:tc>
          <w:tcPr>
            <w:tcW w:w="976" w:type="dxa"/>
            <w:tcBorders>
              <w:top w:val="single" w:color="000000" w:sz="4" w:space="0"/>
              <w:left w:val="single" w:color="000000" w:sz="4" w:space="0"/>
              <w:bottom w:val="single" w:color="000000" w:sz="4" w:space="0"/>
              <w:right w:val="single" w:color="000000" w:sz="4" w:space="0"/>
            </w:tcBorders>
          </w:tcPr>
          <w:p>
            <w:pPr>
              <w:rPr>
                <w:color w:val="auto"/>
                <w:sz w:val="24"/>
                <w:highlight w:val="none"/>
              </w:rPr>
            </w:pPr>
          </w:p>
        </w:tc>
        <w:tc>
          <w:tcPr>
            <w:tcW w:w="1500" w:type="dxa"/>
            <w:tcBorders>
              <w:top w:val="single" w:color="000000" w:sz="4" w:space="0"/>
              <w:left w:val="single" w:color="000000" w:sz="4" w:space="0"/>
              <w:bottom w:val="single" w:color="000000" w:sz="4" w:space="0"/>
              <w:right w:val="single" w:color="000000" w:sz="4" w:space="0"/>
            </w:tcBorders>
          </w:tcPr>
          <w:p>
            <w:pPr>
              <w:rPr>
                <w:color w:val="auto"/>
                <w:sz w:val="24"/>
                <w:highlight w:val="none"/>
              </w:rPr>
            </w:pPr>
          </w:p>
        </w:tc>
        <w:tc>
          <w:tcPr>
            <w:tcW w:w="1667" w:type="dxa"/>
            <w:tcBorders>
              <w:top w:val="single" w:color="000000" w:sz="4" w:space="0"/>
              <w:left w:val="single" w:color="000000" w:sz="4" w:space="0"/>
              <w:bottom w:val="single" w:color="000000" w:sz="4" w:space="0"/>
              <w:right w:val="single" w:color="000000" w:sz="4" w:space="0"/>
            </w:tcBorders>
          </w:tcPr>
          <w:p>
            <w:pPr>
              <w:rPr>
                <w:color w:val="auto"/>
                <w:sz w:val="24"/>
                <w:highlight w:val="none"/>
              </w:rPr>
            </w:pPr>
          </w:p>
        </w:tc>
        <w:tc>
          <w:tcPr>
            <w:tcW w:w="2271" w:type="dxa"/>
            <w:tcBorders>
              <w:top w:val="single" w:color="000000" w:sz="4" w:space="0"/>
              <w:left w:val="single" w:color="000000" w:sz="4" w:space="0"/>
              <w:bottom w:val="single" w:color="000000" w:sz="4" w:space="0"/>
              <w:right w:val="single" w:color="000000" w:sz="4" w:space="0"/>
            </w:tcBorders>
          </w:tcPr>
          <w:p>
            <w:pPr>
              <w:rPr>
                <w:color w:val="auto"/>
                <w:sz w:val="24"/>
                <w:highlight w:val="none"/>
              </w:rPr>
            </w:pPr>
          </w:p>
        </w:tc>
      </w:tr>
    </w:tbl>
    <w:p>
      <w:pPr>
        <w:spacing w:line="360" w:lineRule="auto"/>
        <w:rPr>
          <w:rFonts w:ascii="宋体" w:hAnsi="宋体" w:cs="宋体"/>
          <w:color w:val="auto"/>
          <w:sz w:val="24"/>
          <w:highlight w:val="none"/>
        </w:rPr>
      </w:pPr>
      <w:r>
        <w:rPr>
          <w:rFonts w:hint="eastAsia" w:ascii="宋体" w:hAnsi="宋体" w:cs="宋体"/>
          <w:color w:val="auto"/>
          <w:sz w:val="24"/>
          <w:highlight w:val="none"/>
        </w:rPr>
        <w:t xml:space="preserve">注：1.政府采购强制节能产品根据财政部、国家发展改革委最新公布的节能产品政府采购品目清单确定。 </w:t>
      </w:r>
    </w:p>
    <w:p>
      <w:pPr>
        <w:spacing w:line="360" w:lineRule="auto"/>
        <w:rPr>
          <w:rFonts w:ascii="宋体" w:hAnsi="宋体" w:cs="宋体"/>
          <w:color w:val="auto"/>
          <w:sz w:val="24"/>
          <w:highlight w:val="none"/>
        </w:rPr>
      </w:pPr>
      <w:r>
        <w:rPr>
          <w:rFonts w:hint="eastAsia" w:ascii="宋体" w:hAnsi="宋体" w:cs="宋体"/>
          <w:color w:val="auto"/>
          <w:sz w:val="24"/>
          <w:highlight w:val="none"/>
        </w:rPr>
        <w:t xml:space="preserve">2.如所投产品为政府强制采购节能产品，必须按规定格式逐项填写，并附产品认证证书，否则按无效报价处理。如所投产品不是政府强制采购节能产品，则不需填写本表。 </w:t>
      </w:r>
    </w:p>
    <w:p>
      <w:pPr>
        <w:spacing w:line="360" w:lineRule="auto"/>
        <w:rPr>
          <w:rFonts w:ascii="宋体" w:hAnsi="宋体" w:cs="宋体"/>
          <w:color w:val="auto"/>
          <w:sz w:val="24"/>
          <w:highlight w:val="none"/>
        </w:rPr>
      </w:pPr>
      <w:r>
        <w:rPr>
          <w:rFonts w:hint="eastAsia" w:ascii="宋体" w:hAnsi="宋体" w:cs="宋体"/>
          <w:color w:val="auto"/>
          <w:sz w:val="24"/>
          <w:highlight w:val="none"/>
        </w:rPr>
        <w:t>3.此表可根据需要同格式扩展。</w:t>
      </w:r>
    </w:p>
    <w:p>
      <w:pPr>
        <w:rPr>
          <w:color w:val="auto"/>
          <w:sz w:val="24"/>
          <w:highlight w:val="none"/>
        </w:rPr>
        <w:sectPr>
          <w:pgSz w:w="11906" w:h="16838"/>
          <w:pgMar w:top="1440" w:right="1587" w:bottom="1440" w:left="1587" w:header="851" w:footer="992" w:gutter="0"/>
          <w:cols w:space="425" w:num="1"/>
          <w:docGrid w:type="lines" w:linePitch="312" w:charSpace="0"/>
        </w:sectPr>
      </w:pPr>
    </w:p>
    <w:p>
      <w:pPr>
        <w:pStyle w:val="5"/>
        <w:keepNext w:val="0"/>
        <w:keepLines w:val="0"/>
        <w:widowControl/>
        <w:rPr>
          <w:rFonts w:ascii="宋体" w:hAnsi="宋体" w:cs="宋体"/>
          <w:color w:val="auto"/>
          <w:sz w:val="24"/>
          <w:szCs w:val="24"/>
          <w:highlight w:val="none"/>
        </w:rPr>
      </w:pPr>
      <w:bookmarkStart w:id="360" w:name="_Toc6228"/>
      <w:bookmarkStart w:id="361" w:name="_Toc10477"/>
      <w:bookmarkStart w:id="362" w:name="_Toc8778"/>
      <w:r>
        <w:rPr>
          <w:rFonts w:hint="eastAsia" w:ascii="宋体" w:hAnsi="宋体" w:cs="宋体"/>
          <w:color w:val="auto"/>
          <w:sz w:val="24"/>
          <w:szCs w:val="24"/>
          <w:highlight w:val="none"/>
        </w:rPr>
        <w:t>附件十七：小型、微型企业产品明细表（如需）</w:t>
      </w:r>
      <w:bookmarkEnd w:id="360"/>
      <w:bookmarkEnd w:id="361"/>
      <w:bookmarkEnd w:id="362"/>
    </w:p>
    <w:p>
      <w:pPr>
        <w:pStyle w:val="9"/>
        <w:rPr>
          <w:color w:val="auto"/>
          <w:highlight w:val="none"/>
        </w:rPr>
      </w:pPr>
    </w:p>
    <w:p>
      <w:pPr>
        <w:pStyle w:val="9"/>
        <w:jc w:val="center"/>
        <w:rPr>
          <w:color w:val="auto"/>
          <w:sz w:val="28"/>
          <w:szCs w:val="28"/>
          <w:highlight w:val="none"/>
        </w:rPr>
      </w:pPr>
      <w:r>
        <w:rPr>
          <w:color w:val="auto"/>
          <w:sz w:val="28"/>
          <w:szCs w:val="28"/>
          <w:highlight w:val="none"/>
        </w:rPr>
        <w:t>小型、微型企业产品明细表</w:t>
      </w:r>
    </w:p>
    <w:p>
      <w:pPr>
        <w:rPr>
          <w:color w:val="auto"/>
          <w:sz w:val="24"/>
          <w:highlight w:val="none"/>
        </w:rPr>
      </w:pPr>
      <w:r>
        <w:rPr>
          <w:color w:val="auto"/>
          <w:sz w:val="24"/>
          <w:highlight w:val="none"/>
        </w:rPr>
        <w:t>项目编号：</w:t>
      </w:r>
    </w:p>
    <w:p>
      <w:pPr>
        <w:rPr>
          <w:color w:val="auto"/>
          <w:sz w:val="24"/>
          <w:highlight w:val="none"/>
        </w:rPr>
      </w:pPr>
      <w:r>
        <w:rPr>
          <w:color w:val="auto"/>
          <w:sz w:val="24"/>
          <w:highlight w:val="none"/>
        </w:rPr>
        <w:t>供应商名称（公章）：</w:t>
      </w:r>
      <w:r>
        <w:rPr>
          <w:color w:val="auto"/>
          <w:sz w:val="24"/>
          <w:highlight w:val="none"/>
        </w:rPr>
        <w:tab/>
      </w:r>
      <w:r>
        <w:rPr>
          <w:rFonts w:hint="eastAsia"/>
          <w:color w:val="auto"/>
          <w:sz w:val="24"/>
          <w:highlight w:val="none"/>
        </w:rPr>
        <w:t xml:space="preserve">        </w:t>
      </w:r>
      <w:r>
        <w:rPr>
          <w:color w:val="auto"/>
          <w:sz w:val="24"/>
          <w:highlight w:val="none"/>
        </w:rPr>
        <w:t>法定代表人（负责人）或授权代理人签字：</w:t>
      </w:r>
    </w:p>
    <w:tbl>
      <w:tblPr>
        <w:tblStyle w:val="19"/>
        <w:tblW w:w="8918" w:type="dxa"/>
        <w:jc w:val="center"/>
        <w:tblInd w:w="0" w:type="dxa"/>
        <w:tblLayout w:type="fixed"/>
        <w:tblCellMar>
          <w:top w:w="0" w:type="dxa"/>
          <w:left w:w="0" w:type="dxa"/>
          <w:bottom w:w="0" w:type="dxa"/>
          <w:right w:w="0" w:type="dxa"/>
        </w:tblCellMar>
      </w:tblPr>
      <w:tblGrid>
        <w:gridCol w:w="1347"/>
        <w:gridCol w:w="1388"/>
        <w:gridCol w:w="1079"/>
        <w:gridCol w:w="1143"/>
        <w:gridCol w:w="1052"/>
        <w:gridCol w:w="969"/>
        <w:gridCol w:w="923"/>
        <w:gridCol w:w="1017"/>
      </w:tblGrid>
      <w:tr>
        <w:tblPrEx>
          <w:tblLayout w:type="fixed"/>
          <w:tblCellMar>
            <w:top w:w="0" w:type="dxa"/>
            <w:left w:w="0" w:type="dxa"/>
            <w:bottom w:w="0" w:type="dxa"/>
            <w:right w:w="0" w:type="dxa"/>
          </w:tblCellMar>
        </w:tblPrEx>
        <w:trPr>
          <w:trHeight w:val="1058" w:hRule="exact"/>
          <w:jc w:val="center"/>
        </w:trPr>
        <w:tc>
          <w:tcPr>
            <w:tcW w:w="1347" w:type="dxa"/>
            <w:vMerge w:val="restart"/>
            <w:tcBorders>
              <w:top w:val="single" w:color="000000" w:sz="4" w:space="0"/>
              <w:left w:val="single" w:color="000000" w:sz="4" w:space="0"/>
              <w:right w:val="single" w:color="000000" w:sz="4" w:space="0"/>
            </w:tcBorders>
          </w:tcPr>
          <w:p>
            <w:pPr>
              <w:pStyle w:val="27"/>
              <w:spacing w:before="7"/>
              <w:jc w:val="left"/>
              <w:rPr>
                <w:rFonts w:ascii="宋体" w:hAnsi="宋体" w:cs="宋体"/>
                <w:color w:val="auto"/>
                <w:sz w:val="31"/>
                <w:szCs w:val="31"/>
                <w:highlight w:val="none"/>
              </w:rPr>
            </w:pPr>
          </w:p>
          <w:p>
            <w:pPr>
              <w:pStyle w:val="27"/>
              <w:ind w:left="482"/>
              <w:jc w:val="left"/>
              <w:rPr>
                <w:rFonts w:ascii="宋体" w:hAnsi="宋体" w:cs="宋体"/>
                <w:color w:val="auto"/>
                <w:sz w:val="24"/>
                <w:highlight w:val="none"/>
              </w:rPr>
            </w:pPr>
            <w:r>
              <w:rPr>
                <w:rFonts w:ascii="宋体" w:hAnsi="宋体" w:cs="宋体"/>
                <w:color w:val="auto"/>
                <w:sz w:val="24"/>
                <w:highlight w:val="none"/>
              </w:rPr>
              <w:t>序号</w:t>
            </w:r>
          </w:p>
        </w:tc>
        <w:tc>
          <w:tcPr>
            <w:tcW w:w="1388" w:type="dxa"/>
            <w:vMerge w:val="restart"/>
            <w:tcBorders>
              <w:top w:val="single" w:color="000000" w:sz="4" w:space="0"/>
              <w:left w:val="single" w:color="000000" w:sz="4" w:space="0"/>
              <w:right w:val="single" w:color="000000" w:sz="4" w:space="0"/>
            </w:tcBorders>
          </w:tcPr>
          <w:p>
            <w:pPr>
              <w:pStyle w:val="27"/>
              <w:spacing w:line="262" w:lineRule="exact"/>
              <w:ind w:left="146"/>
              <w:jc w:val="left"/>
              <w:rPr>
                <w:rFonts w:ascii="宋体" w:hAnsi="宋体" w:cs="宋体"/>
                <w:color w:val="auto"/>
                <w:sz w:val="24"/>
                <w:highlight w:val="none"/>
              </w:rPr>
            </w:pPr>
            <w:r>
              <w:rPr>
                <w:rFonts w:ascii="宋体" w:hAnsi="宋体" w:cs="宋体"/>
                <w:color w:val="auto"/>
                <w:sz w:val="24"/>
                <w:highlight w:val="none"/>
              </w:rPr>
              <w:t>小型、微型</w:t>
            </w:r>
          </w:p>
          <w:p>
            <w:pPr>
              <w:pStyle w:val="27"/>
              <w:spacing w:before="151" w:line="357" w:lineRule="auto"/>
              <w:ind w:left="626" w:right="143" w:hanging="480"/>
              <w:jc w:val="left"/>
              <w:rPr>
                <w:rFonts w:ascii="宋体" w:hAnsi="宋体" w:cs="宋体"/>
                <w:color w:val="auto"/>
                <w:sz w:val="24"/>
                <w:highlight w:val="none"/>
              </w:rPr>
            </w:pPr>
            <w:r>
              <w:rPr>
                <w:rFonts w:ascii="宋体" w:hAnsi="宋体" w:cs="宋体"/>
                <w:color w:val="auto"/>
                <w:sz w:val="24"/>
                <w:highlight w:val="none"/>
              </w:rPr>
              <w:t>企业产品名 称</w:t>
            </w:r>
          </w:p>
        </w:tc>
        <w:tc>
          <w:tcPr>
            <w:tcW w:w="1079" w:type="dxa"/>
            <w:vMerge w:val="restart"/>
            <w:tcBorders>
              <w:top w:val="single" w:color="000000" w:sz="4" w:space="0"/>
              <w:left w:val="single" w:color="000000" w:sz="4" w:space="0"/>
              <w:right w:val="single" w:color="000000" w:sz="4" w:space="0"/>
            </w:tcBorders>
          </w:tcPr>
          <w:p>
            <w:pPr>
              <w:pStyle w:val="27"/>
              <w:spacing w:before="7"/>
              <w:jc w:val="left"/>
              <w:rPr>
                <w:rFonts w:ascii="宋体" w:hAnsi="宋体" w:cs="宋体"/>
                <w:color w:val="auto"/>
                <w:sz w:val="31"/>
                <w:szCs w:val="31"/>
                <w:highlight w:val="none"/>
              </w:rPr>
            </w:pPr>
          </w:p>
          <w:p>
            <w:pPr>
              <w:pStyle w:val="27"/>
              <w:ind w:left="217"/>
              <w:jc w:val="left"/>
              <w:rPr>
                <w:rFonts w:ascii="宋体" w:hAnsi="宋体" w:cs="宋体"/>
                <w:color w:val="auto"/>
                <w:sz w:val="24"/>
                <w:highlight w:val="none"/>
              </w:rPr>
            </w:pPr>
            <w:r>
              <w:rPr>
                <w:rFonts w:ascii="宋体" w:hAnsi="宋体" w:cs="宋体"/>
                <w:color w:val="auto"/>
                <w:sz w:val="24"/>
                <w:highlight w:val="none"/>
              </w:rPr>
              <w:t>制造商</w:t>
            </w:r>
          </w:p>
        </w:tc>
        <w:tc>
          <w:tcPr>
            <w:tcW w:w="1143" w:type="dxa"/>
            <w:vMerge w:val="restart"/>
            <w:tcBorders>
              <w:top w:val="single" w:color="000000" w:sz="4" w:space="0"/>
              <w:left w:val="single" w:color="000000" w:sz="4" w:space="0"/>
              <w:right w:val="single" w:color="000000" w:sz="4" w:space="0"/>
            </w:tcBorders>
          </w:tcPr>
          <w:p>
            <w:pPr>
              <w:pStyle w:val="27"/>
              <w:spacing w:before="7"/>
              <w:jc w:val="left"/>
              <w:rPr>
                <w:rFonts w:ascii="宋体" w:hAnsi="宋体" w:cs="宋体"/>
                <w:color w:val="auto"/>
                <w:sz w:val="31"/>
                <w:szCs w:val="31"/>
                <w:highlight w:val="none"/>
              </w:rPr>
            </w:pPr>
          </w:p>
          <w:p>
            <w:pPr>
              <w:pStyle w:val="27"/>
              <w:ind w:left="372"/>
              <w:jc w:val="left"/>
              <w:rPr>
                <w:rFonts w:ascii="宋体" w:hAnsi="宋体" w:cs="宋体"/>
                <w:color w:val="auto"/>
                <w:sz w:val="24"/>
                <w:highlight w:val="none"/>
              </w:rPr>
            </w:pPr>
            <w:r>
              <w:rPr>
                <w:rFonts w:ascii="宋体" w:hAnsi="宋体" w:cs="宋体"/>
                <w:color w:val="auto"/>
                <w:sz w:val="24"/>
                <w:highlight w:val="none"/>
              </w:rPr>
              <w:t>品牌</w:t>
            </w:r>
          </w:p>
        </w:tc>
        <w:tc>
          <w:tcPr>
            <w:tcW w:w="1052" w:type="dxa"/>
            <w:vMerge w:val="restart"/>
            <w:tcBorders>
              <w:top w:val="single" w:color="000000" w:sz="4" w:space="0"/>
              <w:left w:val="single" w:color="000000" w:sz="4" w:space="0"/>
              <w:right w:val="single" w:color="000000" w:sz="4" w:space="0"/>
            </w:tcBorders>
          </w:tcPr>
          <w:p>
            <w:pPr>
              <w:pStyle w:val="27"/>
              <w:spacing w:before="180" w:line="355" w:lineRule="auto"/>
              <w:ind w:left="323" w:right="322"/>
              <w:jc w:val="left"/>
              <w:rPr>
                <w:rFonts w:ascii="宋体" w:hAnsi="宋体" w:cs="宋体"/>
                <w:color w:val="auto"/>
                <w:sz w:val="24"/>
                <w:highlight w:val="none"/>
              </w:rPr>
            </w:pPr>
            <w:r>
              <w:rPr>
                <w:rFonts w:ascii="宋体" w:hAnsi="宋体" w:cs="宋体"/>
                <w:color w:val="auto"/>
                <w:sz w:val="24"/>
                <w:highlight w:val="none"/>
              </w:rPr>
              <w:t>产品 型号</w:t>
            </w:r>
          </w:p>
        </w:tc>
        <w:tc>
          <w:tcPr>
            <w:tcW w:w="2909" w:type="dxa"/>
            <w:gridSpan w:val="3"/>
            <w:tcBorders>
              <w:top w:val="single" w:color="000000" w:sz="4" w:space="0"/>
              <w:left w:val="single" w:color="000000" w:sz="4" w:space="0"/>
              <w:bottom w:val="single" w:color="000000" w:sz="4" w:space="0"/>
              <w:right w:val="single" w:color="000000" w:sz="4" w:space="0"/>
            </w:tcBorders>
          </w:tcPr>
          <w:p>
            <w:pPr>
              <w:pStyle w:val="27"/>
              <w:spacing w:before="110"/>
              <w:jc w:val="center"/>
              <w:rPr>
                <w:rFonts w:ascii="宋体" w:hAnsi="宋体" w:cs="宋体"/>
                <w:color w:val="auto"/>
                <w:sz w:val="24"/>
                <w:highlight w:val="none"/>
              </w:rPr>
            </w:pPr>
            <w:r>
              <w:rPr>
                <w:rFonts w:ascii="宋体" w:hAnsi="宋体" w:cs="宋体"/>
                <w:color w:val="auto"/>
                <w:sz w:val="24"/>
                <w:highlight w:val="none"/>
              </w:rPr>
              <w:t>价格</w:t>
            </w:r>
          </w:p>
        </w:tc>
      </w:tr>
      <w:tr>
        <w:tblPrEx>
          <w:tblLayout w:type="fixed"/>
          <w:tblCellMar>
            <w:top w:w="0" w:type="dxa"/>
            <w:left w:w="0" w:type="dxa"/>
            <w:bottom w:w="0" w:type="dxa"/>
            <w:right w:w="0" w:type="dxa"/>
          </w:tblCellMar>
        </w:tblPrEx>
        <w:trPr>
          <w:trHeight w:val="982" w:hRule="exact"/>
          <w:jc w:val="center"/>
        </w:trPr>
        <w:tc>
          <w:tcPr>
            <w:tcW w:w="1347" w:type="dxa"/>
            <w:vMerge w:val="continue"/>
            <w:tcBorders>
              <w:left w:val="single" w:color="000000" w:sz="4" w:space="0"/>
              <w:bottom w:val="single" w:color="000000" w:sz="4" w:space="0"/>
              <w:right w:val="single" w:color="000000" w:sz="4" w:space="0"/>
            </w:tcBorders>
          </w:tcPr>
          <w:p>
            <w:pPr>
              <w:rPr>
                <w:color w:val="auto"/>
                <w:highlight w:val="none"/>
              </w:rPr>
            </w:pPr>
          </w:p>
        </w:tc>
        <w:tc>
          <w:tcPr>
            <w:tcW w:w="1388" w:type="dxa"/>
            <w:vMerge w:val="continue"/>
            <w:tcBorders>
              <w:left w:val="single" w:color="000000" w:sz="4" w:space="0"/>
              <w:bottom w:val="single" w:color="000000" w:sz="4" w:space="0"/>
              <w:right w:val="single" w:color="000000" w:sz="4" w:space="0"/>
            </w:tcBorders>
          </w:tcPr>
          <w:p>
            <w:pPr>
              <w:rPr>
                <w:color w:val="auto"/>
                <w:highlight w:val="none"/>
              </w:rPr>
            </w:pPr>
          </w:p>
        </w:tc>
        <w:tc>
          <w:tcPr>
            <w:tcW w:w="1079" w:type="dxa"/>
            <w:vMerge w:val="continue"/>
            <w:tcBorders>
              <w:left w:val="single" w:color="000000" w:sz="4" w:space="0"/>
              <w:bottom w:val="single" w:color="000000" w:sz="4" w:space="0"/>
              <w:right w:val="single" w:color="000000" w:sz="4" w:space="0"/>
            </w:tcBorders>
          </w:tcPr>
          <w:p>
            <w:pPr>
              <w:rPr>
                <w:color w:val="auto"/>
                <w:highlight w:val="none"/>
              </w:rPr>
            </w:pPr>
          </w:p>
        </w:tc>
        <w:tc>
          <w:tcPr>
            <w:tcW w:w="1143" w:type="dxa"/>
            <w:vMerge w:val="continue"/>
            <w:tcBorders>
              <w:left w:val="single" w:color="000000" w:sz="4" w:space="0"/>
              <w:bottom w:val="single" w:color="000000" w:sz="4" w:space="0"/>
              <w:right w:val="single" w:color="000000" w:sz="4" w:space="0"/>
            </w:tcBorders>
          </w:tcPr>
          <w:p>
            <w:pPr>
              <w:rPr>
                <w:color w:val="auto"/>
                <w:highlight w:val="none"/>
              </w:rPr>
            </w:pPr>
          </w:p>
        </w:tc>
        <w:tc>
          <w:tcPr>
            <w:tcW w:w="1052" w:type="dxa"/>
            <w:vMerge w:val="continue"/>
            <w:tcBorders>
              <w:left w:val="single" w:color="000000" w:sz="4" w:space="0"/>
              <w:bottom w:val="single" w:color="000000" w:sz="4" w:space="0"/>
              <w:right w:val="single" w:color="000000" w:sz="4" w:space="0"/>
            </w:tcBorders>
          </w:tcPr>
          <w:p>
            <w:pPr>
              <w:rPr>
                <w:color w:val="auto"/>
                <w:highlight w:val="none"/>
              </w:rPr>
            </w:pPr>
          </w:p>
        </w:tc>
        <w:tc>
          <w:tcPr>
            <w:tcW w:w="969" w:type="dxa"/>
            <w:tcBorders>
              <w:top w:val="single" w:color="000000" w:sz="4" w:space="0"/>
              <w:left w:val="single" w:color="000000" w:sz="4" w:space="0"/>
              <w:bottom w:val="single" w:color="000000" w:sz="4" w:space="0"/>
              <w:right w:val="single" w:color="000000" w:sz="4" w:space="0"/>
            </w:tcBorders>
          </w:tcPr>
          <w:p>
            <w:pPr>
              <w:pStyle w:val="27"/>
              <w:spacing w:before="12"/>
              <w:ind w:left="279"/>
              <w:jc w:val="left"/>
              <w:rPr>
                <w:rFonts w:ascii="宋体" w:hAnsi="宋体" w:cs="宋体"/>
                <w:color w:val="auto"/>
                <w:sz w:val="24"/>
                <w:highlight w:val="none"/>
              </w:rPr>
            </w:pPr>
            <w:r>
              <w:rPr>
                <w:rFonts w:ascii="宋体" w:hAnsi="宋体" w:cs="宋体"/>
                <w:color w:val="auto"/>
                <w:sz w:val="24"/>
                <w:highlight w:val="none"/>
              </w:rPr>
              <w:t>单价</w:t>
            </w:r>
          </w:p>
        </w:tc>
        <w:tc>
          <w:tcPr>
            <w:tcW w:w="923" w:type="dxa"/>
            <w:tcBorders>
              <w:top w:val="single" w:color="000000" w:sz="4" w:space="0"/>
              <w:left w:val="single" w:color="000000" w:sz="4" w:space="0"/>
              <w:bottom w:val="single" w:color="000000" w:sz="4" w:space="0"/>
              <w:right w:val="single" w:color="000000" w:sz="4" w:space="0"/>
            </w:tcBorders>
          </w:tcPr>
          <w:p>
            <w:pPr>
              <w:pStyle w:val="27"/>
              <w:spacing w:before="12"/>
              <w:ind w:left="254"/>
              <w:jc w:val="left"/>
              <w:rPr>
                <w:rFonts w:ascii="宋体" w:hAnsi="宋体" w:cs="宋体"/>
                <w:color w:val="auto"/>
                <w:sz w:val="24"/>
                <w:highlight w:val="none"/>
              </w:rPr>
            </w:pPr>
            <w:r>
              <w:rPr>
                <w:rFonts w:ascii="宋体" w:hAnsi="宋体" w:cs="宋体"/>
                <w:color w:val="auto"/>
                <w:sz w:val="24"/>
                <w:highlight w:val="none"/>
              </w:rPr>
              <w:t>数量</w:t>
            </w:r>
          </w:p>
        </w:tc>
        <w:tc>
          <w:tcPr>
            <w:tcW w:w="1017" w:type="dxa"/>
            <w:tcBorders>
              <w:top w:val="single" w:color="000000" w:sz="4" w:space="0"/>
              <w:left w:val="single" w:color="000000" w:sz="4" w:space="0"/>
              <w:bottom w:val="single" w:color="000000" w:sz="4" w:space="0"/>
              <w:right w:val="single" w:color="000000" w:sz="4" w:space="0"/>
            </w:tcBorders>
          </w:tcPr>
          <w:p>
            <w:pPr>
              <w:pStyle w:val="27"/>
              <w:spacing w:before="12"/>
              <w:ind w:left="304"/>
              <w:jc w:val="left"/>
              <w:rPr>
                <w:rFonts w:ascii="宋体" w:hAnsi="宋体" w:cs="宋体"/>
                <w:color w:val="auto"/>
                <w:sz w:val="24"/>
                <w:highlight w:val="none"/>
              </w:rPr>
            </w:pPr>
            <w:r>
              <w:rPr>
                <w:rFonts w:ascii="宋体" w:hAnsi="宋体" w:cs="宋体"/>
                <w:color w:val="auto"/>
                <w:sz w:val="24"/>
                <w:highlight w:val="none"/>
              </w:rPr>
              <w:t>小计</w:t>
            </w:r>
          </w:p>
        </w:tc>
      </w:tr>
      <w:tr>
        <w:tblPrEx>
          <w:tblLayout w:type="fixed"/>
          <w:tblCellMar>
            <w:top w:w="0" w:type="dxa"/>
            <w:left w:w="0" w:type="dxa"/>
            <w:bottom w:w="0" w:type="dxa"/>
            <w:right w:w="0" w:type="dxa"/>
          </w:tblCellMar>
        </w:tblPrEx>
        <w:trPr>
          <w:trHeight w:val="874" w:hRule="exact"/>
          <w:jc w:val="center"/>
        </w:trPr>
        <w:tc>
          <w:tcPr>
            <w:tcW w:w="1347" w:type="dxa"/>
            <w:tcBorders>
              <w:top w:val="single" w:color="000000" w:sz="4" w:space="0"/>
              <w:left w:val="single" w:color="000000" w:sz="4" w:space="0"/>
              <w:bottom w:val="single" w:color="000000" w:sz="4" w:space="0"/>
              <w:right w:val="single" w:color="000000" w:sz="4" w:space="0"/>
            </w:tcBorders>
          </w:tcPr>
          <w:p>
            <w:pPr>
              <w:pStyle w:val="27"/>
              <w:spacing w:before="42"/>
              <w:jc w:val="center"/>
              <w:rPr>
                <w:rFonts w:ascii="宋体" w:hAnsi="宋体" w:cs="宋体"/>
                <w:color w:val="auto"/>
                <w:sz w:val="24"/>
                <w:highlight w:val="none"/>
              </w:rPr>
            </w:pPr>
            <w:r>
              <w:rPr>
                <w:rFonts w:ascii="宋体"/>
                <w:color w:val="auto"/>
                <w:sz w:val="24"/>
                <w:highlight w:val="none"/>
              </w:rPr>
              <w:t>1</w:t>
            </w:r>
          </w:p>
        </w:tc>
        <w:tc>
          <w:tcPr>
            <w:tcW w:w="1388" w:type="dxa"/>
            <w:tcBorders>
              <w:top w:val="single" w:color="000000" w:sz="4" w:space="0"/>
              <w:left w:val="single" w:color="000000" w:sz="4" w:space="0"/>
              <w:bottom w:val="single" w:color="000000" w:sz="4" w:space="0"/>
              <w:right w:val="single" w:color="000000" w:sz="4" w:space="0"/>
            </w:tcBorders>
          </w:tcPr>
          <w:p>
            <w:pPr>
              <w:rPr>
                <w:color w:val="auto"/>
                <w:highlight w:val="none"/>
              </w:rPr>
            </w:pPr>
          </w:p>
        </w:tc>
        <w:tc>
          <w:tcPr>
            <w:tcW w:w="1079" w:type="dxa"/>
            <w:tcBorders>
              <w:top w:val="single" w:color="000000" w:sz="4" w:space="0"/>
              <w:left w:val="single" w:color="000000" w:sz="4" w:space="0"/>
              <w:bottom w:val="single" w:color="000000" w:sz="4" w:space="0"/>
              <w:right w:val="single" w:color="000000" w:sz="4" w:space="0"/>
            </w:tcBorders>
          </w:tcPr>
          <w:p>
            <w:pPr>
              <w:rPr>
                <w:color w:val="auto"/>
                <w:highlight w:val="none"/>
              </w:rPr>
            </w:pPr>
          </w:p>
        </w:tc>
        <w:tc>
          <w:tcPr>
            <w:tcW w:w="1143" w:type="dxa"/>
            <w:tcBorders>
              <w:top w:val="single" w:color="000000" w:sz="4" w:space="0"/>
              <w:left w:val="single" w:color="000000" w:sz="4" w:space="0"/>
              <w:bottom w:val="single" w:color="000000" w:sz="4" w:space="0"/>
              <w:right w:val="single" w:color="000000" w:sz="4" w:space="0"/>
            </w:tcBorders>
          </w:tcPr>
          <w:p>
            <w:pPr>
              <w:rPr>
                <w:color w:val="auto"/>
                <w:highlight w:val="none"/>
              </w:rPr>
            </w:pPr>
          </w:p>
        </w:tc>
        <w:tc>
          <w:tcPr>
            <w:tcW w:w="1052" w:type="dxa"/>
            <w:tcBorders>
              <w:top w:val="single" w:color="000000" w:sz="4" w:space="0"/>
              <w:left w:val="single" w:color="000000" w:sz="4" w:space="0"/>
              <w:bottom w:val="single" w:color="000000" w:sz="4" w:space="0"/>
              <w:right w:val="single" w:color="000000" w:sz="4" w:space="0"/>
            </w:tcBorders>
          </w:tcPr>
          <w:p>
            <w:pPr>
              <w:rPr>
                <w:color w:val="auto"/>
                <w:highlight w:val="none"/>
              </w:rPr>
            </w:pPr>
          </w:p>
        </w:tc>
        <w:tc>
          <w:tcPr>
            <w:tcW w:w="969" w:type="dxa"/>
            <w:tcBorders>
              <w:top w:val="single" w:color="000000" w:sz="4" w:space="0"/>
              <w:left w:val="single" w:color="000000" w:sz="4" w:space="0"/>
              <w:bottom w:val="single" w:color="000000" w:sz="4" w:space="0"/>
              <w:right w:val="single" w:color="000000" w:sz="4" w:space="0"/>
            </w:tcBorders>
          </w:tcPr>
          <w:p>
            <w:pPr>
              <w:rPr>
                <w:color w:val="auto"/>
                <w:highlight w:val="none"/>
              </w:rPr>
            </w:pPr>
          </w:p>
        </w:tc>
        <w:tc>
          <w:tcPr>
            <w:tcW w:w="923" w:type="dxa"/>
            <w:tcBorders>
              <w:top w:val="single" w:color="000000" w:sz="4" w:space="0"/>
              <w:left w:val="single" w:color="000000" w:sz="4" w:space="0"/>
              <w:bottom w:val="single" w:color="000000" w:sz="4" w:space="0"/>
              <w:right w:val="single" w:color="000000" w:sz="4" w:space="0"/>
            </w:tcBorders>
          </w:tcPr>
          <w:p>
            <w:pPr>
              <w:rPr>
                <w:color w:val="auto"/>
                <w:highlight w:val="none"/>
              </w:rPr>
            </w:pPr>
          </w:p>
        </w:tc>
        <w:tc>
          <w:tcPr>
            <w:tcW w:w="1017" w:type="dxa"/>
            <w:tcBorders>
              <w:top w:val="single" w:color="000000" w:sz="4" w:space="0"/>
              <w:left w:val="single" w:color="000000" w:sz="4" w:space="0"/>
              <w:bottom w:val="single" w:color="000000" w:sz="4" w:space="0"/>
              <w:right w:val="single" w:color="000000" w:sz="4" w:space="0"/>
            </w:tcBorders>
          </w:tcPr>
          <w:p>
            <w:pPr>
              <w:rPr>
                <w:color w:val="auto"/>
                <w:highlight w:val="none"/>
              </w:rPr>
            </w:pPr>
          </w:p>
        </w:tc>
      </w:tr>
      <w:tr>
        <w:tblPrEx>
          <w:tblLayout w:type="fixed"/>
          <w:tblCellMar>
            <w:top w:w="0" w:type="dxa"/>
            <w:left w:w="0" w:type="dxa"/>
            <w:bottom w:w="0" w:type="dxa"/>
            <w:right w:w="0" w:type="dxa"/>
          </w:tblCellMar>
        </w:tblPrEx>
        <w:trPr>
          <w:trHeight w:val="871" w:hRule="exact"/>
          <w:jc w:val="center"/>
        </w:trPr>
        <w:tc>
          <w:tcPr>
            <w:tcW w:w="1347" w:type="dxa"/>
            <w:tcBorders>
              <w:top w:val="single" w:color="000000" w:sz="4" w:space="0"/>
              <w:left w:val="single" w:color="000000" w:sz="4" w:space="0"/>
              <w:bottom w:val="single" w:color="000000" w:sz="4" w:space="0"/>
              <w:right w:val="single" w:color="000000" w:sz="4" w:space="0"/>
            </w:tcBorders>
          </w:tcPr>
          <w:p>
            <w:pPr>
              <w:pStyle w:val="27"/>
              <w:spacing w:before="40"/>
              <w:jc w:val="center"/>
              <w:rPr>
                <w:rFonts w:ascii="宋体" w:hAnsi="宋体" w:cs="宋体"/>
                <w:color w:val="auto"/>
                <w:sz w:val="24"/>
                <w:highlight w:val="none"/>
              </w:rPr>
            </w:pPr>
            <w:r>
              <w:rPr>
                <w:rFonts w:ascii="宋体"/>
                <w:color w:val="auto"/>
                <w:sz w:val="24"/>
                <w:highlight w:val="none"/>
              </w:rPr>
              <w:t>2</w:t>
            </w:r>
          </w:p>
        </w:tc>
        <w:tc>
          <w:tcPr>
            <w:tcW w:w="1388" w:type="dxa"/>
            <w:tcBorders>
              <w:top w:val="single" w:color="000000" w:sz="4" w:space="0"/>
              <w:left w:val="single" w:color="000000" w:sz="4" w:space="0"/>
              <w:bottom w:val="single" w:color="000000" w:sz="4" w:space="0"/>
              <w:right w:val="single" w:color="000000" w:sz="4" w:space="0"/>
            </w:tcBorders>
          </w:tcPr>
          <w:p>
            <w:pPr>
              <w:rPr>
                <w:color w:val="auto"/>
                <w:highlight w:val="none"/>
              </w:rPr>
            </w:pPr>
          </w:p>
        </w:tc>
        <w:tc>
          <w:tcPr>
            <w:tcW w:w="1079" w:type="dxa"/>
            <w:tcBorders>
              <w:top w:val="single" w:color="000000" w:sz="4" w:space="0"/>
              <w:left w:val="single" w:color="000000" w:sz="4" w:space="0"/>
              <w:bottom w:val="single" w:color="000000" w:sz="4" w:space="0"/>
              <w:right w:val="single" w:color="000000" w:sz="4" w:space="0"/>
            </w:tcBorders>
          </w:tcPr>
          <w:p>
            <w:pPr>
              <w:rPr>
                <w:color w:val="auto"/>
                <w:highlight w:val="none"/>
              </w:rPr>
            </w:pPr>
          </w:p>
        </w:tc>
        <w:tc>
          <w:tcPr>
            <w:tcW w:w="1143" w:type="dxa"/>
            <w:tcBorders>
              <w:top w:val="single" w:color="000000" w:sz="4" w:space="0"/>
              <w:left w:val="single" w:color="000000" w:sz="4" w:space="0"/>
              <w:bottom w:val="single" w:color="000000" w:sz="4" w:space="0"/>
              <w:right w:val="single" w:color="000000" w:sz="4" w:space="0"/>
            </w:tcBorders>
          </w:tcPr>
          <w:p>
            <w:pPr>
              <w:rPr>
                <w:color w:val="auto"/>
                <w:highlight w:val="none"/>
              </w:rPr>
            </w:pPr>
          </w:p>
        </w:tc>
        <w:tc>
          <w:tcPr>
            <w:tcW w:w="1052" w:type="dxa"/>
            <w:tcBorders>
              <w:top w:val="single" w:color="000000" w:sz="4" w:space="0"/>
              <w:left w:val="single" w:color="000000" w:sz="4" w:space="0"/>
              <w:bottom w:val="single" w:color="000000" w:sz="4" w:space="0"/>
              <w:right w:val="single" w:color="000000" w:sz="4" w:space="0"/>
            </w:tcBorders>
          </w:tcPr>
          <w:p>
            <w:pPr>
              <w:rPr>
                <w:color w:val="auto"/>
                <w:highlight w:val="none"/>
              </w:rPr>
            </w:pPr>
          </w:p>
        </w:tc>
        <w:tc>
          <w:tcPr>
            <w:tcW w:w="969" w:type="dxa"/>
            <w:tcBorders>
              <w:top w:val="single" w:color="000000" w:sz="4" w:space="0"/>
              <w:left w:val="single" w:color="000000" w:sz="4" w:space="0"/>
              <w:bottom w:val="single" w:color="000000" w:sz="4" w:space="0"/>
              <w:right w:val="single" w:color="000000" w:sz="4" w:space="0"/>
            </w:tcBorders>
          </w:tcPr>
          <w:p>
            <w:pPr>
              <w:rPr>
                <w:color w:val="auto"/>
                <w:highlight w:val="none"/>
              </w:rPr>
            </w:pPr>
          </w:p>
        </w:tc>
        <w:tc>
          <w:tcPr>
            <w:tcW w:w="923" w:type="dxa"/>
            <w:tcBorders>
              <w:top w:val="single" w:color="000000" w:sz="4" w:space="0"/>
              <w:left w:val="single" w:color="000000" w:sz="4" w:space="0"/>
              <w:bottom w:val="single" w:color="000000" w:sz="4" w:space="0"/>
              <w:right w:val="single" w:color="000000" w:sz="4" w:space="0"/>
            </w:tcBorders>
          </w:tcPr>
          <w:p>
            <w:pPr>
              <w:rPr>
                <w:color w:val="auto"/>
                <w:highlight w:val="none"/>
              </w:rPr>
            </w:pPr>
          </w:p>
        </w:tc>
        <w:tc>
          <w:tcPr>
            <w:tcW w:w="1017" w:type="dxa"/>
            <w:tcBorders>
              <w:top w:val="single" w:color="000000" w:sz="4" w:space="0"/>
              <w:left w:val="single" w:color="000000" w:sz="4" w:space="0"/>
              <w:bottom w:val="single" w:color="000000" w:sz="4" w:space="0"/>
              <w:right w:val="single" w:color="000000" w:sz="4" w:space="0"/>
            </w:tcBorders>
          </w:tcPr>
          <w:p>
            <w:pPr>
              <w:rPr>
                <w:color w:val="auto"/>
                <w:highlight w:val="none"/>
              </w:rPr>
            </w:pPr>
          </w:p>
        </w:tc>
      </w:tr>
      <w:tr>
        <w:tblPrEx>
          <w:tblLayout w:type="fixed"/>
          <w:tblCellMar>
            <w:top w:w="0" w:type="dxa"/>
            <w:left w:w="0" w:type="dxa"/>
            <w:bottom w:w="0" w:type="dxa"/>
            <w:right w:w="0" w:type="dxa"/>
          </w:tblCellMar>
        </w:tblPrEx>
        <w:trPr>
          <w:trHeight w:val="874" w:hRule="exact"/>
          <w:jc w:val="center"/>
        </w:trPr>
        <w:tc>
          <w:tcPr>
            <w:tcW w:w="1347" w:type="dxa"/>
            <w:tcBorders>
              <w:top w:val="single" w:color="000000" w:sz="4" w:space="0"/>
              <w:left w:val="single" w:color="000000" w:sz="4" w:space="0"/>
              <w:bottom w:val="single" w:color="000000" w:sz="4" w:space="0"/>
              <w:right w:val="single" w:color="000000" w:sz="4" w:space="0"/>
            </w:tcBorders>
          </w:tcPr>
          <w:p>
            <w:pPr>
              <w:pStyle w:val="27"/>
              <w:spacing w:before="41"/>
              <w:jc w:val="center"/>
              <w:rPr>
                <w:rFonts w:ascii="宋体" w:hAnsi="宋体" w:cs="宋体"/>
                <w:color w:val="auto"/>
                <w:sz w:val="24"/>
                <w:highlight w:val="none"/>
              </w:rPr>
            </w:pPr>
            <w:r>
              <w:rPr>
                <w:rFonts w:ascii="宋体"/>
                <w:color w:val="auto"/>
                <w:sz w:val="24"/>
                <w:highlight w:val="none"/>
              </w:rPr>
              <w:t>3</w:t>
            </w:r>
          </w:p>
        </w:tc>
        <w:tc>
          <w:tcPr>
            <w:tcW w:w="1388" w:type="dxa"/>
            <w:tcBorders>
              <w:top w:val="single" w:color="000000" w:sz="4" w:space="0"/>
              <w:left w:val="single" w:color="000000" w:sz="4" w:space="0"/>
              <w:bottom w:val="single" w:color="000000" w:sz="4" w:space="0"/>
              <w:right w:val="single" w:color="000000" w:sz="4" w:space="0"/>
            </w:tcBorders>
          </w:tcPr>
          <w:p>
            <w:pPr>
              <w:rPr>
                <w:color w:val="auto"/>
                <w:highlight w:val="none"/>
              </w:rPr>
            </w:pPr>
          </w:p>
        </w:tc>
        <w:tc>
          <w:tcPr>
            <w:tcW w:w="1079" w:type="dxa"/>
            <w:tcBorders>
              <w:top w:val="single" w:color="000000" w:sz="4" w:space="0"/>
              <w:left w:val="single" w:color="000000" w:sz="4" w:space="0"/>
              <w:bottom w:val="single" w:color="000000" w:sz="4" w:space="0"/>
              <w:right w:val="single" w:color="000000" w:sz="4" w:space="0"/>
            </w:tcBorders>
          </w:tcPr>
          <w:p>
            <w:pPr>
              <w:rPr>
                <w:color w:val="auto"/>
                <w:highlight w:val="none"/>
              </w:rPr>
            </w:pPr>
          </w:p>
        </w:tc>
        <w:tc>
          <w:tcPr>
            <w:tcW w:w="1143" w:type="dxa"/>
            <w:tcBorders>
              <w:top w:val="single" w:color="000000" w:sz="4" w:space="0"/>
              <w:left w:val="single" w:color="000000" w:sz="4" w:space="0"/>
              <w:bottom w:val="single" w:color="000000" w:sz="4" w:space="0"/>
              <w:right w:val="single" w:color="000000" w:sz="4" w:space="0"/>
            </w:tcBorders>
          </w:tcPr>
          <w:p>
            <w:pPr>
              <w:rPr>
                <w:color w:val="auto"/>
                <w:highlight w:val="none"/>
              </w:rPr>
            </w:pPr>
          </w:p>
        </w:tc>
        <w:tc>
          <w:tcPr>
            <w:tcW w:w="1052" w:type="dxa"/>
            <w:tcBorders>
              <w:top w:val="single" w:color="000000" w:sz="4" w:space="0"/>
              <w:left w:val="single" w:color="000000" w:sz="4" w:space="0"/>
              <w:bottom w:val="single" w:color="000000" w:sz="4" w:space="0"/>
              <w:right w:val="single" w:color="000000" w:sz="4" w:space="0"/>
            </w:tcBorders>
          </w:tcPr>
          <w:p>
            <w:pPr>
              <w:rPr>
                <w:color w:val="auto"/>
                <w:highlight w:val="none"/>
              </w:rPr>
            </w:pPr>
          </w:p>
        </w:tc>
        <w:tc>
          <w:tcPr>
            <w:tcW w:w="969" w:type="dxa"/>
            <w:tcBorders>
              <w:top w:val="single" w:color="000000" w:sz="4" w:space="0"/>
              <w:left w:val="single" w:color="000000" w:sz="4" w:space="0"/>
              <w:bottom w:val="single" w:color="000000" w:sz="4" w:space="0"/>
              <w:right w:val="single" w:color="000000" w:sz="4" w:space="0"/>
            </w:tcBorders>
          </w:tcPr>
          <w:p>
            <w:pPr>
              <w:rPr>
                <w:color w:val="auto"/>
                <w:highlight w:val="none"/>
              </w:rPr>
            </w:pPr>
          </w:p>
        </w:tc>
        <w:tc>
          <w:tcPr>
            <w:tcW w:w="923" w:type="dxa"/>
            <w:tcBorders>
              <w:top w:val="single" w:color="000000" w:sz="4" w:space="0"/>
              <w:left w:val="single" w:color="000000" w:sz="4" w:space="0"/>
              <w:bottom w:val="single" w:color="000000" w:sz="4" w:space="0"/>
              <w:right w:val="single" w:color="000000" w:sz="4" w:space="0"/>
            </w:tcBorders>
          </w:tcPr>
          <w:p>
            <w:pPr>
              <w:rPr>
                <w:color w:val="auto"/>
                <w:highlight w:val="none"/>
              </w:rPr>
            </w:pPr>
          </w:p>
        </w:tc>
        <w:tc>
          <w:tcPr>
            <w:tcW w:w="1017" w:type="dxa"/>
            <w:tcBorders>
              <w:top w:val="single" w:color="000000" w:sz="4" w:space="0"/>
              <w:left w:val="single" w:color="000000" w:sz="4" w:space="0"/>
              <w:bottom w:val="single" w:color="000000" w:sz="4" w:space="0"/>
              <w:right w:val="single" w:color="000000" w:sz="4" w:space="0"/>
            </w:tcBorders>
          </w:tcPr>
          <w:p>
            <w:pPr>
              <w:rPr>
                <w:color w:val="auto"/>
                <w:highlight w:val="none"/>
              </w:rPr>
            </w:pPr>
          </w:p>
        </w:tc>
      </w:tr>
      <w:tr>
        <w:tblPrEx>
          <w:tblLayout w:type="fixed"/>
          <w:tblCellMar>
            <w:top w:w="0" w:type="dxa"/>
            <w:left w:w="0" w:type="dxa"/>
            <w:bottom w:w="0" w:type="dxa"/>
            <w:right w:w="0" w:type="dxa"/>
          </w:tblCellMar>
        </w:tblPrEx>
        <w:trPr>
          <w:trHeight w:val="951" w:hRule="exact"/>
          <w:jc w:val="center"/>
        </w:trPr>
        <w:tc>
          <w:tcPr>
            <w:tcW w:w="6009" w:type="dxa"/>
            <w:gridSpan w:val="5"/>
            <w:tcBorders>
              <w:top w:val="single" w:color="000000" w:sz="4" w:space="0"/>
              <w:left w:val="single" w:color="000000" w:sz="4" w:space="0"/>
              <w:bottom w:val="single" w:color="000000" w:sz="4" w:space="0"/>
              <w:right w:val="single" w:color="000000" w:sz="4" w:space="0"/>
            </w:tcBorders>
          </w:tcPr>
          <w:p>
            <w:pPr>
              <w:pStyle w:val="27"/>
              <w:spacing w:before="61"/>
              <w:ind w:left="1924"/>
              <w:jc w:val="left"/>
              <w:rPr>
                <w:rFonts w:ascii="宋体" w:hAnsi="宋体" w:cs="宋体"/>
                <w:color w:val="auto"/>
                <w:sz w:val="24"/>
                <w:highlight w:val="none"/>
              </w:rPr>
            </w:pPr>
            <w:r>
              <w:rPr>
                <w:rFonts w:ascii="宋体" w:hAnsi="宋体" w:cs="宋体"/>
                <w:color w:val="auto"/>
                <w:sz w:val="24"/>
                <w:highlight w:val="none"/>
              </w:rPr>
              <w:t>小型、微型企业产品合计</w:t>
            </w:r>
          </w:p>
        </w:tc>
        <w:tc>
          <w:tcPr>
            <w:tcW w:w="969" w:type="dxa"/>
            <w:tcBorders>
              <w:top w:val="single" w:color="000000" w:sz="4" w:space="0"/>
              <w:left w:val="single" w:color="000000" w:sz="4" w:space="0"/>
              <w:bottom w:val="single" w:color="000000" w:sz="4" w:space="0"/>
              <w:right w:val="single" w:color="000000" w:sz="4" w:space="0"/>
            </w:tcBorders>
          </w:tcPr>
          <w:p>
            <w:pPr>
              <w:rPr>
                <w:color w:val="auto"/>
                <w:highlight w:val="none"/>
              </w:rPr>
            </w:pPr>
          </w:p>
        </w:tc>
        <w:tc>
          <w:tcPr>
            <w:tcW w:w="923" w:type="dxa"/>
            <w:tcBorders>
              <w:top w:val="single" w:color="000000" w:sz="4" w:space="0"/>
              <w:left w:val="single" w:color="000000" w:sz="4" w:space="0"/>
              <w:bottom w:val="single" w:color="000000" w:sz="4" w:space="0"/>
              <w:right w:val="single" w:color="000000" w:sz="4" w:space="0"/>
            </w:tcBorders>
          </w:tcPr>
          <w:p>
            <w:pPr>
              <w:rPr>
                <w:color w:val="auto"/>
                <w:highlight w:val="none"/>
              </w:rPr>
            </w:pPr>
          </w:p>
        </w:tc>
        <w:tc>
          <w:tcPr>
            <w:tcW w:w="1017" w:type="dxa"/>
            <w:tcBorders>
              <w:top w:val="single" w:color="000000" w:sz="4" w:space="0"/>
              <w:left w:val="single" w:color="000000" w:sz="4" w:space="0"/>
              <w:bottom w:val="single" w:color="000000" w:sz="4" w:space="0"/>
              <w:right w:val="single" w:color="000000" w:sz="4" w:space="0"/>
            </w:tcBorders>
          </w:tcPr>
          <w:p>
            <w:pPr>
              <w:rPr>
                <w:color w:val="auto"/>
                <w:highlight w:val="none"/>
              </w:rPr>
            </w:pPr>
          </w:p>
        </w:tc>
      </w:tr>
    </w:tbl>
    <w:p>
      <w:pPr>
        <w:pStyle w:val="26"/>
        <w:ind w:firstLine="480"/>
        <w:rPr>
          <w:rFonts w:ascii="宋体" w:hAnsi="宋体" w:eastAsia="宋体"/>
          <w:color w:val="auto"/>
          <w:highlight w:val="none"/>
        </w:rPr>
      </w:pPr>
      <w:r>
        <w:rPr>
          <w:rFonts w:hint="eastAsia" w:ascii="宋体" w:hAnsi="宋体" w:eastAsia="宋体"/>
          <w:color w:val="auto"/>
          <w:highlight w:val="none"/>
        </w:rPr>
        <w:t>注：此表可根据需要同格式扩展。</w:t>
      </w:r>
    </w:p>
    <w:p>
      <w:pPr>
        <w:pStyle w:val="26"/>
        <w:ind w:firstLine="480"/>
        <w:rPr>
          <w:rFonts w:ascii="宋体" w:hAnsi="宋体" w:eastAsia="宋体"/>
          <w:color w:val="auto"/>
          <w:highlight w:val="none"/>
        </w:rPr>
        <w:sectPr>
          <w:pgSz w:w="11906" w:h="16838"/>
          <w:pgMar w:top="1440" w:right="1587" w:bottom="1440" w:left="1587" w:header="851" w:footer="992" w:gutter="0"/>
          <w:cols w:space="425" w:num="1"/>
          <w:docGrid w:type="lines" w:linePitch="312" w:charSpace="0"/>
        </w:sectPr>
      </w:pPr>
    </w:p>
    <w:p>
      <w:pPr>
        <w:pStyle w:val="4"/>
        <w:tabs>
          <w:tab w:val="left" w:pos="2208"/>
        </w:tabs>
        <w:spacing w:line="539" w:lineRule="exact"/>
        <w:ind w:right="414"/>
        <w:rPr>
          <w:color w:val="auto"/>
          <w:w w:val="95"/>
          <w:highlight w:val="none"/>
          <w:lang w:eastAsia="zh-CN"/>
        </w:rPr>
      </w:pPr>
      <w:bookmarkStart w:id="363" w:name="_Toc18747"/>
      <w:bookmarkStart w:id="364" w:name="_Toc53"/>
      <w:r>
        <w:rPr>
          <w:rFonts w:hint="eastAsia"/>
          <w:color w:val="auto"/>
          <w:w w:val="95"/>
          <w:highlight w:val="none"/>
          <w:lang w:eastAsia="zh-CN"/>
        </w:rPr>
        <w:t>第六部分 评分细则</w:t>
      </w:r>
      <w:bookmarkEnd w:id="363"/>
      <w:bookmarkEnd w:id="364"/>
    </w:p>
    <w:tbl>
      <w:tblPr>
        <w:tblStyle w:val="19"/>
        <w:tblW w:w="9920" w:type="dxa"/>
        <w:jc w:val="center"/>
        <w:tblInd w:w="0" w:type="dxa"/>
        <w:tblLayout w:type="fixed"/>
        <w:tblCellMar>
          <w:top w:w="0" w:type="dxa"/>
          <w:left w:w="30" w:type="dxa"/>
          <w:bottom w:w="0" w:type="dxa"/>
          <w:right w:w="30" w:type="dxa"/>
        </w:tblCellMar>
      </w:tblPr>
      <w:tblGrid>
        <w:gridCol w:w="868"/>
        <w:gridCol w:w="870"/>
        <w:gridCol w:w="871"/>
        <w:gridCol w:w="7311"/>
      </w:tblGrid>
      <w:tr>
        <w:tblPrEx>
          <w:tblLayout w:type="fixed"/>
          <w:tblCellMar>
            <w:top w:w="0" w:type="dxa"/>
            <w:left w:w="30" w:type="dxa"/>
            <w:bottom w:w="0" w:type="dxa"/>
            <w:right w:w="30" w:type="dxa"/>
          </w:tblCellMar>
        </w:tblPrEx>
        <w:trPr>
          <w:trHeight w:val="638" w:hRule="atLeast"/>
          <w:jc w:val="center"/>
        </w:trPr>
        <w:tc>
          <w:tcPr>
            <w:tcW w:w="868" w:type="dxa"/>
            <w:tcBorders>
              <w:top w:val="single" w:color="auto" w:sz="6" w:space="0"/>
              <w:left w:val="single" w:color="auto" w:sz="6" w:space="0"/>
              <w:bottom w:val="single" w:color="auto" w:sz="6" w:space="0"/>
              <w:right w:val="single" w:color="auto" w:sz="6" w:space="0"/>
            </w:tcBorders>
          </w:tcPr>
          <w:p>
            <w:pPr>
              <w:keepNext w:val="0"/>
              <w:keepLines w:val="0"/>
              <w:pageBreakBefore w:val="0"/>
              <w:widowControl w:val="0"/>
              <w:kinsoku/>
              <w:wordWrap/>
              <w:overflowPunct/>
              <w:topLinePunct w:val="0"/>
              <w:autoSpaceDE w:val="0"/>
              <w:autoSpaceDN w:val="0"/>
              <w:bidi w:val="0"/>
              <w:adjustRightInd w:val="0"/>
              <w:snapToGrid/>
              <w:spacing w:line="520" w:lineRule="exact"/>
              <w:jc w:val="center"/>
              <w:textAlignment w:val="auto"/>
              <w:rPr>
                <w:rFonts w:ascii="宋体" w:hAnsi="DengXian" w:cs="宋体"/>
                <w:color w:val="auto"/>
                <w:kern w:val="0"/>
                <w:sz w:val="24"/>
                <w:highlight w:val="none"/>
              </w:rPr>
            </w:pPr>
            <w:r>
              <w:rPr>
                <w:rFonts w:hint="eastAsia" w:ascii="宋体" w:hAnsi="DengXian" w:cs="宋体"/>
                <w:color w:val="auto"/>
                <w:kern w:val="0"/>
                <w:sz w:val="24"/>
                <w:highlight w:val="none"/>
              </w:rPr>
              <w:t>评分项目</w:t>
            </w:r>
          </w:p>
        </w:tc>
        <w:tc>
          <w:tcPr>
            <w:tcW w:w="1741" w:type="dxa"/>
            <w:gridSpan w:val="2"/>
            <w:tcBorders>
              <w:top w:val="single" w:color="auto" w:sz="6" w:space="0"/>
              <w:left w:val="single" w:color="auto" w:sz="6" w:space="0"/>
              <w:bottom w:val="single" w:color="auto" w:sz="6" w:space="0"/>
              <w:right w:val="single" w:color="auto" w:sz="6" w:space="0"/>
            </w:tcBorders>
          </w:tcPr>
          <w:p>
            <w:pPr>
              <w:keepNext w:val="0"/>
              <w:keepLines w:val="0"/>
              <w:pageBreakBefore w:val="0"/>
              <w:widowControl w:val="0"/>
              <w:kinsoku/>
              <w:wordWrap/>
              <w:overflowPunct/>
              <w:topLinePunct w:val="0"/>
              <w:autoSpaceDE w:val="0"/>
              <w:autoSpaceDN w:val="0"/>
              <w:bidi w:val="0"/>
              <w:adjustRightInd w:val="0"/>
              <w:snapToGrid/>
              <w:spacing w:line="520" w:lineRule="exact"/>
              <w:jc w:val="center"/>
              <w:textAlignment w:val="auto"/>
              <w:rPr>
                <w:rFonts w:ascii="宋体" w:hAnsi="DengXian" w:cs="宋体"/>
                <w:color w:val="auto"/>
                <w:kern w:val="0"/>
                <w:sz w:val="24"/>
                <w:highlight w:val="none"/>
              </w:rPr>
            </w:pPr>
            <w:r>
              <w:rPr>
                <w:rFonts w:hint="eastAsia" w:ascii="宋体" w:hAnsi="DengXian" w:cs="宋体"/>
                <w:color w:val="auto"/>
                <w:kern w:val="0"/>
                <w:sz w:val="24"/>
                <w:highlight w:val="none"/>
              </w:rPr>
              <w:t>满分值</w:t>
            </w:r>
          </w:p>
          <w:p>
            <w:pPr>
              <w:keepNext w:val="0"/>
              <w:keepLines w:val="0"/>
              <w:pageBreakBefore w:val="0"/>
              <w:widowControl w:val="0"/>
              <w:kinsoku/>
              <w:wordWrap/>
              <w:overflowPunct/>
              <w:topLinePunct w:val="0"/>
              <w:autoSpaceDE w:val="0"/>
              <w:autoSpaceDN w:val="0"/>
              <w:bidi w:val="0"/>
              <w:adjustRightInd w:val="0"/>
              <w:snapToGrid/>
              <w:spacing w:line="520" w:lineRule="exact"/>
              <w:jc w:val="center"/>
              <w:textAlignment w:val="auto"/>
              <w:rPr>
                <w:rFonts w:ascii="宋体" w:hAnsi="DengXian" w:cs="宋体"/>
                <w:color w:val="auto"/>
                <w:kern w:val="0"/>
                <w:sz w:val="24"/>
                <w:highlight w:val="none"/>
              </w:rPr>
            </w:pPr>
            <w:r>
              <w:rPr>
                <w:rFonts w:hint="eastAsia" w:ascii="宋体" w:hAnsi="DengXian" w:cs="宋体"/>
                <w:color w:val="auto"/>
                <w:kern w:val="0"/>
                <w:sz w:val="24"/>
                <w:highlight w:val="none"/>
              </w:rPr>
              <w:t>（</w:t>
            </w:r>
            <w:r>
              <w:rPr>
                <w:rFonts w:ascii="宋体" w:hAnsi="DengXian" w:cs="宋体"/>
                <w:color w:val="auto"/>
                <w:kern w:val="0"/>
                <w:sz w:val="24"/>
                <w:highlight w:val="none"/>
              </w:rPr>
              <w:t xml:space="preserve">100 </w:t>
            </w:r>
            <w:r>
              <w:rPr>
                <w:rFonts w:hint="eastAsia" w:ascii="宋体" w:hAnsi="DengXian" w:cs="宋体"/>
                <w:color w:val="auto"/>
                <w:kern w:val="0"/>
                <w:sz w:val="24"/>
                <w:highlight w:val="none"/>
              </w:rPr>
              <w:t>分）</w:t>
            </w:r>
          </w:p>
        </w:tc>
        <w:tc>
          <w:tcPr>
            <w:tcW w:w="7311"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val="0"/>
              <w:autoSpaceDN w:val="0"/>
              <w:bidi w:val="0"/>
              <w:adjustRightInd w:val="0"/>
              <w:snapToGrid/>
              <w:spacing w:line="520" w:lineRule="exact"/>
              <w:jc w:val="center"/>
              <w:textAlignment w:val="auto"/>
              <w:rPr>
                <w:rFonts w:ascii="宋体" w:hAnsi="DengXian" w:cs="宋体"/>
                <w:color w:val="auto"/>
                <w:kern w:val="0"/>
                <w:sz w:val="24"/>
                <w:highlight w:val="none"/>
              </w:rPr>
            </w:pPr>
            <w:r>
              <w:rPr>
                <w:rFonts w:hint="eastAsia" w:ascii="宋体" w:hAnsi="DengXian" w:cs="宋体"/>
                <w:color w:val="auto"/>
                <w:kern w:val="0"/>
                <w:sz w:val="24"/>
                <w:highlight w:val="none"/>
              </w:rPr>
              <w:t>评分标准（以下内容）</w:t>
            </w:r>
          </w:p>
        </w:tc>
      </w:tr>
      <w:tr>
        <w:tblPrEx>
          <w:tblLayout w:type="fixed"/>
          <w:tblCellMar>
            <w:top w:w="0" w:type="dxa"/>
            <w:left w:w="30" w:type="dxa"/>
            <w:bottom w:w="0" w:type="dxa"/>
            <w:right w:w="30" w:type="dxa"/>
          </w:tblCellMar>
        </w:tblPrEx>
        <w:trPr>
          <w:trHeight w:val="327" w:hRule="atLeast"/>
          <w:jc w:val="center"/>
        </w:trPr>
        <w:tc>
          <w:tcPr>
            <w:tcW w:w="9920" w:type="dxa"/>
            <w:gridSpan w:val="4"/>
            <w:tcBorders>
              <w:top w:val="single" w:color="auto" w:sz="6" w:space="0"/>
              <w:left w:val="single" w:color="auto" w:sz="6" w:space="0"/>
              <w:bottom w:val="single" w:color="auto" w:sz="6" w:space="0"/>
              <w:right w:val="single" w:color="auto" w:sz="6" w:space="0"/>
            </w:tcBorders>
          </w:tcPr>
          <w:p>
            <w:pPr>
              <w:keepNext w:val="0"/>
              <w:keepLines w:val="0"/>
              <w:pageBreakBefore w:val="0"/>
              <w:widowControl w:val="0"/>
              <w:kinsoku/>
              <w:wordWrap/>
              <w:overflowPunct/>
              <w:topLinePunct w:val="0"/>
              <w:autoSpaceDE w:val="0"/>
              <w:autoSpaceDN w:val="0"/>
              <w:bidi w:val="0"/>
              <w:adjustRightInd w:val="0"/>
              <w:snapToGrid/>
              <w:spacing w:line="520" w:lineRule="exact"/>
              <w:jc w:val="center"/>
              <w:textAlignment w:val="auto"/>
              <w:rPr>
                <w:rFonts w:ascii="宋体" w:hAnsi="DengXian" w:cs="宋体"/>
                <w:b/>
                <w:bCs/>
                <w:color w:val="auto"/>
                <w:kern w:val="0"/>
                <w:sz w:val="24"/>
                <w:highlight w:val="none"/>
              </w:rPr>
            </w:pPr>
            <w:r>
              <w:rPr>
                <w:rFonts w:hint="eastAsia" w:ascii="宋体" w:hAnsi="DengXian" w:cs="宋体"/>
                <w:b/>
                <w:bCs/>
                <w:color w:val="auto"/>
                <w:kern w:val="0"/>
                <w:sz w:val="24"/>
                <w:highlight w:val="none"/>
              </w:rPr>
              <w:t>价格部分（</w:t>
            </w:r>
            <w:r>
              <w:rPr>
                <w:rFonts w:ascii="宋体" w:hAnsi="DengXian" w:cs="宋体"/>
                <w:b/>
                <w:bCs/>
                <w:color w:val="auto"/>
                <w:kern w:val="0"/>
                <w:sz w:val="24"/>
                <w:highlight w:val="none"/>
              </w:rPr>
              <w:t>10</w:t>
            </w:r>
            <w:r>
              <w:rPr>
                <w:rFonts w:hint="eastAsia" w:ascii="宋体" w:hAnsi="DengXian" w:cs="宋体"/>
                <w:b/>
                <w:bCs/>
                <w:color w:val="auto"/>
                <w:kern w:val="0"/>
                <w:sz w:val="24"/>
                <w:highlight w:val="none"/>
              </w:rPr>
              <w:t>分）</w:t>
            </w:r>
          </w:p>
        </w:tc>
      </w:tr>
      <w:tr>
        <w:tblPrEx>
          <w:tblLayout w:type="fixed"/>
          <w:tblCellMar>
            <w:top w:w="0" w:type="dxa"/>
            <w:left w:w="30" w:type="dxa"/>
            <w:bottom w:w="0" w:type="dxa"/>
            <w:right w:w="30" w:type="dxa"/>
          </w:tblCellMar>
        </w:tblPrEx>
        <w:trPr>
          <w:trHeight w:val="1261" w:hRule="atLeast"/>
          <w:jc w:val="center"/>
        </w:trPr>
        <w:tc>
          <w:tcPr>
            <w:tcW w:w="2609" w:type="dxa"/>
            <w:gridSpan w:val="3"/>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val="0"/>
              <w:autoSpaceDN w:val="0"/>
              <w:bidi w:val="0"/>
              <w:adjustRightInd w:val="0"/>
              <w:snapToGrid/>
              <w:spacing w:line="520" w:lineRule="exact"/>
              <w:jc w:val="center"/>
              <w:textAlignment w:val="auto"/>
              <w:rPr>
                <w:rFonts w:ascii="宋体" w:hAnsi="DengXian" w:cs="宋体"/>
                <w:color w:val="auto"/>
                <w:kern w:val="0"/>
                <w:sz w:val="24"/>
                <w:highlight w:val="none"/>
              </w:rPr>
            </w:pPr>
            <w:r>
              <w:rPr>
                <w:rFonts w:hint="eastAsia" w:ascii="宋体" w:hAnsi="DengXian" w:cs="宋体"/>
                <w:color w:val="auto"/>
                <w:kern w:val="0"/>
                <w:sz w:val="24"/>
                <w:highlight w:val="none"/>
              </w:rPr>
              <w:t>价格分（</w:t>
            </w:r>
            <w:r>
              <w:rPr>
                <w:rFonts w:ascii="宋体" w:hAnsi="DengXian" w:cs="宋体"/>
                <w:color w:val="auto"/>
                <w:kern w:val="0"/>
                <w:sz w:val="24"/>
                <w:highlight w:val="none"/>
              </w:rPr>
              <w:t>10</w:t>
            </w:r>
            <w:r>
              <w:rPr>
                <w:rFonts w:hint="eastAsia" w:ascii="宋体" w:hAnsi="DengXian" w:cs="宋体"/>
                <w:color w:val="auto"/>
                <w:kern w:val="0"/>
                <w:sz w:val="24"/>
                <w:highlight w:val="none"/>
              </w:rPr>
              <w:t>分）</w:t>
            </w:r>
          </w:p>
        </w:tc>
        <w:tc>
          <w:tcPr>
            <w:tcW w:w="7311" w:type="dxa"/>
            <w:tcBorders>
              <w:top w:val="single" w:color="auto" w:sz="6" w:space="0"/>
              <w:left w:val="single" w:color="auto" w:sz="6" w:space="0"/>
              <w:bottom w:val="single" w:color="auto" w:sz="6" w:space="0"/>
              <w:right w:val="single" w:color="auto" w:sz="6" w:space="0"/>
            </w:tcBorders>
          </w:tcPr>
          <w:p>
            <w:pPr>
              <w:keepNext w:val="0"/>
              <w:keepLines w:val="0"/>
              <w:pageBreakBefore w:val="0"/>
              <w:widowControl w:val="0"/>
              <w:kinsoku/>
              <w:wordWrap/>
              <w:overflowPunct/>
              <w:topLinePunct w:val="0"/>
              <w:autoSpaceDE w:val="0"/>
              <w:autoSpaceDN w:val="0"/>
              <w:bidi w:val="0"/>
              <w:adjustRightInd w:val="0"/>
              <w:snapToGrid/>
              <w:spacing w:line="520" w:lineRule="exact"/>
              <w:jc w:val="left"/>
              <w:textAlignment w:val="auto"/>
              <w:rPr>
                <w:rFonts w:ascii="宋体" w:hAnsi="DengXian" w:cs="宋体"/>
                <w:color w:val="auto"/>
                <w:kern w:val="0"/>
                <w:sz w:val="24"/>
                <w:highlight w:val="none"/>
              </w:rPr>
            </w:pPr>
            <w:r>
              <w:rPr>
                <w:rFonts w:hint="eastAsia" w:ascii="宋体" w:hAnsi="DengXian" w:cs="宋体"/>
                <w:color w:val="auto"/>
                <w:kern w:val="0"/>
                <w:sz w:val="24"/>
                <w:highlight w:val="none"/>
              </w:rPr>
              <w:t>满足竞争性磋商文件要求且最后报价最低的报价人的投标报价为评审基准价</w:t>
            </w:r>
            <w:r>
              <w:rPr>
                <w:rFonts w:ascii="宋体" w:hAnsi="DengXian" w:cs="宋体"/>
                <w:color w:val="auto"/>
                <w:kern w:val="0"/>
                <w:sz w:val="24"/>
                <w:highlight w:val="none"/>
              </w:rPr>
              <w:t>,</w:t>
            </w:r>
            <w:r>
              <w:rPr>
                <w:rFonts w:hint="eastAsia" w:ascii="宋体" w:hAnsi="DengXian" w:cs="宋体"/>
                <w:color w:val="auto"/>
                <w:kern w:val="0"/>
                <w:sz w:val="24"/>
                <w:highlight w:val="none"/>
              </w:rPr>
              <w:t>其它报价单位的价格分统一按照下列公式计算：报价得分</w:t>
            </w:r>
            <w:r>
              <w:rPr>
                <w:rFonts w:ascii="宋体" w:hAnsi="DengXian" w:cs="宋体"/>
                <w:color w:val="auto"/>
                <w:kern w:val="0"/>
                <w:sz w:val="24"/>
                <w:highlight w:val="none"/>
              </w:rPr>
              <w:t>=(</w:t>
            </w:r>
            <w:r>
              <w:rPr>
                <w:rFonts w:hint="eastAsia" w:ascii="宋体" w:hAnsi="DengXian" w:cs="宋体"/>
                <w:color w:val="auto"/>
                <w:kern w:val="0"/>
                <w:sz w:val="24"/>
                <w:highlight w:val="none"/>
              </w:rPr>
              <w:t>评审基准价</w:t>
            </w:r>
            <w:r>
              <w:rPr>
                <w:rFonts w:ascii="宋体" w:hAnsi="DengXian" w:cs="宋体"/>
                <w:color w:val="auto"/>
                <w:kern w:val="0"/>
                <w:sz w:val="24"/>
                <w:highlight w:val="none"/>
              </w:rPr>
              <w:t>/</w:t>
            </w:r>
            <w:r>
              <w:rPr>
                <w:rFonts w:hint="eastAsia" w:ascii="宋体" w:hAnsi="DengXian" w:cs="宋体"/>
                <w:color w:val="auto"/>
                <w:kern w:val="0"/>
                <w:sz w:val="24"/>
                <w:highlight w:val="none"/>
              </w:rPr>
              <w:t>最终报价</w:t>
            </w:r>
            <w:r>
              <w:rPr>
                <w:rFonts w:ascii="宋体" w:hAnsi="DengXian" w:cs="宋体"/>
                <w:color w:val="auto"/>
                <w:kern w:val="0"/>
                <w:sz w:val="24"/>
                <w:highlight w:val="none"/>
              </w:rPr>
              <w:t>)</w:t>
            </w:r>
            <w:r>
              <w:rPr>
                <w:rFonts w:hint="eastAsia" w:ascii="宋体" w:hAnsi="DengXian" w:cs="宋体"/>
                <w:color w:val="auto"/>
                <w:kern w:val="0"/>
                <w:sz w:val="24"/>
                <w:highlight w:val="none"/>
              </w:rPr>
              <w:t>×</w:t>
            </w:r>
            <w:r>
              <w:rPr>
                <w:rFonts w:ascii="宋体" w:hAnsi="DengXian" w:cs="宋体"/>
                <w:color w:val="auto"/>
                <w:kern w:val="0"/>
                <w:sz w:val="24"/>
                <w:highlight w:val="none"/>
              </w:rPr>
              <w:t>10</w:t>
            </w:r>
            <w:r>
              <w:rPr>
                <w:rFonts w:hint="eastAsia" w:ascii="宋体" w:hAnsi="DengXian" w:cs="宋体"/>
                <w:color w:val="auto"/>
                <w:kern w:val="0"/>
                <w:sz w:val="24"/>
                <w:highlight w:val="none"/>
              </w:rPr>
              <w:t>（小数点后保留两位有效数字）</w:t>
            </w:r>
          </w:p>
        </w:tc>
      </w:tr>
      <w:tr>
        <w:tblPrEx>
          <w:tblLayout w:type="fixed"/>
          <w:tblCellMar>
            <w:top w:w="0" w:type="dxa"/>
            <w:left w:w="30" w:type="dxa"/>
            <w:bottom w:w="0" w:type="dxa"/>
            <w:right w:w="30" w:type="dxa"/>
          </w:tblCellMar>
        </w:tblPrEx>
        <w:trPr>
          <w:trHeight w:val="327" w:hRule="atLeast"/>
          <w:jc w:val="center"/>
        </w:trPr>
        <w:tc>
          <w:tcPr>
            <w:tcW w:w="9920" w:type="dxa"/>
            <w:gridSpan w:val="4"/>
            <w:tcBorders>
              <w:top w:val="single" w:color="auto" w:sz="6" w:space="0"/>
              <w:left w:val="single" w:color="auto" w:sz="6" w:space="0"/>
              <w:bottom w:val="single" w:color="auto" w:sz="6" w:space="0"/>
              <w:right w:val="single" w:color="auto" w:sz="6" w:space="0"/>
            </w:tcBorders>
          </w:tcPr>
          <w:p>
            <w:pPr>
              <w:keepNext w:val="0"/>
              <w:keepLines w:val="0"/>
              <w:pageBreakBefore w:val="0"/>
              <w:widowControl w:val="0"/>
              <w:kinsoku/>
              <w:wordWrap/>
              <w:overflowPunct/>
              <w:topLinePunct w:val="0"/>
              <w:autoSpaceDE w:val="0"/>
              <w:autoSpaceDN w:val="0"/>
              <w:bidi w:val="0"/>
              <w:adjustRightInd w:val="0"/>
              <w:snapToGrid/>
              <w:spacing w:line="520" w:lineRule="exact"/>
              <w:jc w:val="center"/>
              <w:textAlignment w:val="auto"/>
              <w:rPr>
                <w:rFonts w:ascii="宋体" w:hAnsi="DengXian" w:cs="宋体"/>
                <w:b/>
                <w:bCs/>
                <w:color w:val="auto"/>
                <w:kern w:val="0"/>
                <w:sz w:val="24"/>
                <w:highlight w:val="none"/>
              </w:rPr>
            </w:pPr>
            <w:r>
              <w:rPr>
                <w:rFonts w:hint="eastAsia" w:ascii="宋体" w:hAnsi="DengXian" w:cs="宋体"/>
                <w:b/>
                <w:bCs/>
                <w:color w:val="auto"/>
                <w:kern w:val="0"/>
                <w:sz w:val="24"/>
                <w:highlight w:val="none"/>
              </w:rPr>
              <w:t>商务部分（</w:t>
            </w:r>
            <w:r>
              <w:rPr>
                <w:rFonts w:ascii="宋体" w:hAnsi="DengXian" w:cs="宋体"/>
                <w:b/>
                <w:bCs/>
                <w:color w:val="auto"/>
                <w:kern w:val="0"/>
                <w:sz w:val="24"/>
                <w:highlight w:val="none"/>
              </w:rPr>
              <w:t>22</w:t>
            </w:r>
            <w:r>
              <w:rPr>
                <w:rFonts w:hint="eastAsia" w:ascii="宋体" w:hAnsi="DengXian" w:cs="宋体"/>
                <w:b/>
                <w:bCs/>
                <w:color w:val="auto"/>
                <w:kern w:val="0"/>
                <w:sz w:val="24"/>
                <w:highlight w:val="none"/>
              </w:rPr>
              <w:t>分）</w:t>
            </w:r>
          </w:p>
        </w:tc>
      </w:tr>
      <w:tr>
        <w:tblPrEx>
          <w:tblLayout w:type="fixed"/>
          <w:tblCellMar>
            <w:top w:w="0" w:type="dxa"/>
            <w:left w:w="30" w:type="dxa"/>
            <w:bottom w:w="0" w:type="dxa"/>
            <w:right w:w="30" w:type="dxa"/>
          </w:tblCellMar>
        </w:tblPrEx>
        <w:trPr>
          <w:trHeight w:val="950" w:hRule="atLeast"/>
          <w:jc w:val="center"/>
        </w:trPr>
        <w:tc>
          <w:tcPr>
            <w:tcW w:w="2609" w:type="dxa"/>
            <w:gridSpan w:val="3"/>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val="0"/>
              <w:autoSpaceDN w:val="0"/>
              <w:bidi w:val="0"/>
              <w:adjustRightInd w:val="0"/>
              <w:snapToGrid/>
              <w:spacing w:line="520" w:lineRule="exact"/>
              <w:jc w:val="center"/>
              <w:textAlignment w:val="auto"/>
              <w:rPr>
                <w:rFonts w:ascii="宋体" w:hAnsi="DengXian" w:cs="宋体"/>
                <w:color w:val="auto"/>
                <w:kern w:val="0"/>
                <w:sz w:val="24"/>
                <w:highlight w:val="none"/>
              </w:rPr>
            </w:pPr>
            <w:r>
              <w:rPr>
                <w:rFonts w:hint="eastAsia" w:ascii="宋体" w:hAnsi="DengXian" w:cs="宋体"/>
                <w:color w:val="auto"/>
                <w:kern w:val="0"/>
                <w:sz w:val="24"/>
                <w:highlight w:val="none"/>
              </w:rPr>
              <w:t>企业实力（</w:t>
            </w:r>
            <w:r>
              <w:rPr>
                <w:rFonts w:ascii="宋体" w:hAnsi="DengXian" w:cs="宋体"/>
                <w:color w:val="auto"/>
                <w:kern w:val="0"/>
                <w:sz w:val="24"/>
                <w:highlight w:val="none"/>
              </w:rPr>
              <w:t>2</w:t>
            </w:r>
            <w:r>
              <w:rPr>
                <w:rFonts w:hint="eastAsia" w:ascii="宋体" w:hAnsi="DengXian" w:cs="宋体"/>
                <w:color w:val="auto"/>
                <w:kern w:val="0"/>
                <w:sz w:val="24"/>
                <w:highlight w:val="none"/>
              </w:rPr>
              <w:t>分）</w:t>
            </w:r>
          </w:p>
        </w:tc>
        <w:tc>
          <w:tcPr>
            <w:tcW w:w="7311" w:type="dxa"/>
            <w:tcBorders>
              <w:top w:val="single" w:color="auto" w:sz="6" w:space="0"/>
              <w:left w:val="single" w:color="auto" w:sz="6" w:space="0"/>
              <w:bottom w:val="single" w:color="auto" w:sz="6" w:space="0"/>
              <w:right w:val="single" w:color="auto" w:sz="6" w:space="0"/>
            </w:tcBorders>
          </w:tcPr>
          <w:p>
            <w:pPr>
              <w:keepNext w:val="0"/>
              <w:keepLines w:val="0"/>
              <w:pageBreakBefore w:val="0"/>
              <w:widowControl w:val="0"/>
              <w:kinsoku/>
              <w:wordWrap/>
              <w:overflowPunct/>
              <w:topLinePunct w:val="0"/>
              <w:autoSpaceDE w:val="0"/>
              <w:autoSpaceDN w:val="0"/>
              <w:bidi w:val="0"/>
              <w:adjustRightInd w:val="0"/>
              <w:snapToGrid/>
              <w:spacing w:line="520" w:lineRule="exact"/>
              <w:jc w:val="left"/>
              <w:textAlignment w:val="auto"/>
              <w:rPr>
                <w:rFonts w:ascii="宋体" w:hAnsi="DengXian" w:cs="宋体"/>
                <w:color w:val="auto"/>
                <w:kern w:val="0"/>
                <w:sz w:val="24"/>
                <w:highlight w:val="none"/>
              </w:rPr>
            </w:pPr>
            <w:r>
              <w:rPr>
                <w:rFonts w:hint="eastAsia" w:ascii="宋体" w:hAnsi="DengXian" w:cs="宋体"/>
                <w:color w:val="auto"/>
                <w:kern w:val="0"/>
                <w:sz w:val="24"/>
                <w:highlight w:val="none"/>
              </w:rPr>
              <w:t>报价人提供有效期内的</w:t>
            </w:r>
            <w:r>
              <w:rPr>
                <w:rFonts w:ascii="宋体" w:hAnsi="DengXian" w:cs="宋体"/>
                <w:color w:val="auto"/>
                <w:kern w:val="0"/>
                <w:sz w:val="24"/>
                <w:highlight w:val="none"/>
              </w:rPr>
              <w:t xml:space="preserve"> ISO9001 </w:t>
            </w:r>
            <w:r>
              <w:rPr>
                <w:rFonts w:hint="eastAsia" w:ascii="宋体" w:hAnsi="DengXian" w:cs="宋体"/>
                <w:color w:val="auto"/>
                <w:kern w:val="0"/>
                <w:sz w:val="24"/>
                <w:highlight w:val="none"/>
              </w:rPr>
              <w:t>质量管理体系认证证书得</w:t>
            </w:r>
            <w:r>
              <w:rPr>
                <w:rFonts w:ascii="宋体" w:hAnsi="DengXian" w:cs="宋体"/>
                <w:color w:val="auto"/>
                <w:kern w:val="0"/>
                <w:sz w:val="24"/>
                <w:highlight w:val="none"/>
              </w:rPr>
              <w:t>2</w:t>
            </w:r>
            <w:r>
              <w:rPr>
                <w:rFonts w:hint="eastAsia" w:ascii="宋体" w:hAnsi="DengXian" w:cs="宋体"/>
                <w:color w:val="auto"/>
                <w:kern w:val="0"/>
                <w:sz w:val="24"/>
                <w:highlight w:val="none"/>
              </w:rPr>
              <w:t>分，不提供得</w:t>
            </w:r>
            <w:r>
              <w:rPr>
                <w:rFonts w:ascii="宋体" w:hAnsi="DengXian" w:cs="宋体"/>
                <w:color w:val="auto"/>
                <w:kern w:val="0"/>
                <w:sz w:val="24"/>
                <w:highlight w:val="none"/>
              </w:rPr>
              <w:t>0</w:t>
            </w:r>
            <w:r>
              <w:rPr>
                <w:rFonts w:hint="eastAsia" w:ascii="宋体" w:hAnsi="DengXian" w:cs="宋体"/>
                <w:color w:val="auto"/>
                <w:kern w:val="0"/>
                <w:sz w:val="24"/>
                <w:highlight w:val="none"/>
              </w:rPr>
              <w:t>分。</w:t>
            </w:r>
          </w:p>
          <w:p>
            <w:pPr>
              <w:keepNext w:val="0"/>
              <w:keepLines w:val="0"/>
              <w:pageBreakBefore w:val="0"/>
              <w:widowControl w:val="0"/>
              <w:kinsoku/>
              <w:wordWrap/>
              <w:overflowPunct/>
              <w:topLinePunct w:val="0"/>
              <w:autoSpaceDE w:val="0"/>
              <w:autoSpaceDN w:val="0"/>
              <w:bidi w:val="0"/>
              <w:adjustRightInd w:val="0"/>
              <w:snapToGrid/>
              <w:spacing w:line="520" w:lineRule="exact"/>
              <w:jc w:val="left"/>
              <w:textAlignment w:val="auto"/>
              <w:rPr>
                <w:rFonts w:ascii="宋体" w:hAnsi="DengXian" w:cs="宋体"/>
                <w:b/>
                <w:bCs/>
                <w:color w:val="auto"/>
                <w:kern w:val="0"/>
                <w:sz w:val="24"/>
                <w:highlight w:val="none"/>
              </w:rPr>
            </w:pPr>
            <w:r>
              <w:rPr>
                <w:rFonts w:hint="eastAsia" w:ascii="宋体" w:hAnsi="DengXian" w:cs="宋体"/>
                <w:b/>
                <w:bCs/>
                <w:color w:val="auto"/>
                <w:kern w:val="0"/>
                <w:sz w:val="24"/>
                <w:highlight w:val="none"/>
              </w:rPr>
              <w:t>注：须提供证书原件扫描件并加盖公章，否则不予计分。</w:t>
            </w:r>
          </w:p>
        </w:tc>
      </w:tr>
      <w:tr>
        <w:tblPrEx>
          <w:tblLayout w:type="fixed"/>
          <w:tblCellMar>
            <w:top w:w="0" w:type="dxa"/>
            <w:left w:w="30" w:type="dxa"/>
            <w:bottom w:w="0" w:type="dxa"/>
            <w:right w:w="30" w:type="dxa"/>
          </w:tblCellMar>
        </w:tblPrEx>
        <w:trPr>
          <w:trHeight w:val="1261" w:hRule="atLeast"/>
          <w:jc w:val="center"/>
        </w:trPr>
        <w:tc>
          <w:tcPr>
            <w:tcW w:w="2609" w:type="dxa"/>
            <w:gridSpan w:val="3"/>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val="0"/>
              <w:autoSpaceDN w:val="0"/>
              <w:bidi w:val="0"/>
              <w:adjustRightInd w:val="0"/>
              <w:snapToGrid/>
              <w:spacing w:line="520" w:lineRule="exact"/>
              <w:jc w:val="center"/>
              <w:textAlignment w:val="auto"/>
              <w:rPr>
                <w:rFonts w:ascii="宋体" w:hAnsi="DengXian" w:cs="宋体"/>
                <w:color w:val="auto"/>
                <w:kern w:val="0"/>
                <w:sz w:val="24"/>
                <w:highlight w:val="none"/>
              </w:rPr>
            </w:pPr>
            <w:r>
              <w:rPr>
                <w:rFonts w:hint="eastAsia" w:ascii="宋体" w:hAnsi="DengXian" w:cs="宋体"/>
                <w:color w:val="auto"/>
                <w:kern w:val="0"/>
                <w:sz w:val="24"/>
                <w:highlight w:val="none"/>
              </w:rPr>
              <w:t>项目业绩（</w:t>
            </w:r>
            <w:r>
              <w:rPr>
                <w:rFonts w:ascii="宋体" w:hAnsi="DengXian" w:cs="宋体"/>
                <w:color w:val="auto"/>
                <w:kern w:val="0"/>
                <w:sz w:val="24"/>
                <w:highlight w:val="none"/>
              </w:rPr>
              <w:t>10</w:t>
            </w:r>
            <w:r>
              <w:rPr>
                <w:rFonts w:hint="eastAsia" w:ascii="宋体" w:hAnsi="DengXian" w:cs="宋体"/>
                <w:color w:val="auto"/>
                <w:kern w:val="0"/>
                <w:sz w:val="24"/>
                <w:highlight w:val="none"/>
              </w:rPr>
              <w:t>分）</w:t>
            </w:r>
          </w:p>
        </w:tc>
        <w:tc>
          <w:tcPr>
            <w:tcW w:w="7311" w:type="dxa"/>
            <w:tcBorders>
              <w:top w:val="single" w:color="auto" w:sz="6" w:space="0"/>
              <w:left w:val="single" w:color="auto" w:sz="6" w:space="0"/>
              <w:bottom w:val="single" w:color="auto" w:sz="6" w:space="0"/>
              <w:right w:val="single" w:color="auto" w:sz="6" w:space="0"/>
            </w:tcBorders>
          </w:tcPr>
          <w:p>
            <w:pPr>
              <w:keepNext w:val="0"/>
              <w:keepLines w:val="0"/>
              <w:pageBreakBefore w:val="0"/>
              <w:widowControl w:val="0"/>
              <w:kinsoku/>
              <w:wordWrap/>
              <w:overflowPunct/>
              <w:topLinePunct w:val="0"/>
              <w:autoSpaceDE w:val="0"/>
              <w:autoSpaceDN w:val="0"/>
              <w:bidi w:val="0"/>
              <w:adjustRightInd w:val="0"/>
              <w:snapToGrid/>
              <w:spacing w:line="520" w:lineRule="exact"/>
              <w:jc w:val="left"/>
              <w:textAlignment w:val="auto"/>
              <w:rPr>
                <w:rFonts w:ascii="宋体" w:hAnsi="DengXian" w:cs="宋体"/>
                <w:color w:val="auto"/>
                <w:kern w:val="0"/>
                <w:sz w:val="24"/>
                <w:highlight w:val="none"/>
              </w:rPr>
            </w:pPr>
            <w:r>
              <w:rPr>
                <w:rFonts w:hint="eastAsia" w:ascii="宋体" w:hAnsi="DengXian" w:cs="宋体"/>
                <w:color w:val="auto"/>
                <w:kern w:val="0"/>
                <w:sz w:val="24"/>
                <w:highlight w:val="none"/>
              </w:rPr>
              <w:t>报价人提供</w:t>
            </w:r>
            <w:r>
              <w:rPr>
                <w:rFonts w:ascii="宋体" w:hAnsi="DengXian" w:cs="宋体"/>
                <w:color w:val="auto"/>
                <w:kern w:val="0"/>
                <w:sz w:val="24"/>
                <w:highlight w:val="none"/>
              </w:rPr>
              <w:t>2019</w:t>
            </w:r>
            <w:r>
              <w:rPr>
                <w:rFonts w:hint="eastAsia" w:ascii="宋体" w:hAnsi="DengXian" w:cs="宋体"/>
                <w:color w:val="auto"/>
                <w:kern w:val="0"/>
                <w:sz w:val="24"/>
                <w:highlight w:val="none"/>
              </w:rPr>
              <w:t>年</w:t>
            </w:r>
            <w:r>
              <w:rPr>
                <w:rFonts w:ascii="宋体" w:hAnsi="DengXian" w:cs="宋体"/>
                <w:color w:val="auto"/>
                <w:kern w:val="0"/>
                <w:sz w:val="24"/>
                <w:highlight w:val="none"/>
              </w:rPr>
              <w:t>1</w:t>
            </w:r>
            <w:r>
              <w:rPr>
                <w:rFonts w:hint="eastAsia" w:ascii="宋体" w:hAnsi="DengXian" w:cs="宋体"/>
                <w:color w:val="auto"/>
                <w:kern w:val="0"/>
                <w:sz w:val="24"/>
                <w:highlight w:val="none"/>
              </w:rPr>
              <w:t>月</w:t>
            </w:r>
            <w:r>
              <w:rPr>
                <w:rFonts w:ascii="宋体" w:hAnsi="DengXian" w:cs="宋体"/>
                <w:color w:val="auto"/>
                <w:kern w:val="0"/>
                <w:sz w:val="24"/>
                <w:highlight w:val="none"/>
              </w:rPr>
              <w:t>1</w:t>
            </w:r>
            <w:r>
              <w:rPr>
                <w:rFonts w:hint="eastAsia" w:ascii="宋体" w:hAnsi="DengXian" w:cs="宋体"/>
                <w:color w:val="auto"/>
                <w:kern w:val="0"/>
                <w:sz w:val="24"/>
                <w:highlight w:val="none"/>
              </w:rPr>
              <w:t>日至今</w:t>
            </w:r>
            <w:r>
              <w:rPr>
                <w:rFonts w:hint="eastAsia" w:ascii="宋体" w:hAnsi="DengXian" w:cs="宋体"/>
                <w:b/>
                <w:bCs/>
                <w:color w:val="auto"/>
                <w:kern w:val="0"/>
                <w:sz w:val="24"/>
                <w:highlight w:val="none"/>
              </w:rPr>
              <w:t>同类软件开发服务</w:t>
            </w:r>
            <w:r>
              <w:rPr>
                <w:rFonts w:hint="eastAsia" w:ascii="宋体" w:hAnsi="DengXian" w:cs="宋体"/>
                <w:color w:val="auto"/>
                <w:kern w:val="0"/>
                <w:sz w:val="24"/>
                <w:highlight w:val="none"/>
              </w:rPr>
              <w:t>业绩，每提供</w:t>
            </w:r>
            <w:r>
              <w:rPr>
                <w:rFonts w:ascii="宋体" w:hAnsi="DengXian" w:cs="宋体"/>
                <w:color w:val="auto"/>
                <w:kern w:val="0"/>
                <w:sz w:val="24"/>
                <w:highlight w:val="none"/>
              </w:rPr>
              <w:t>1</w:t>
            </w:r>
            <w:r>
              <w:rPr>
                <w:rFonts w:hint="eastAsia" w:ascii="宋体" w:hAnsi="DengXian" w:cs="宋体"/>
                <w:color w:val="auto"/>
                <w:kern w:val="0"/>
                <w:sz w:val="24"/>
                <w:highlight w:val="none"/>
              </w:rPr>
              <w:t>个得</w:t>
            </w:r>
            <w:r>
              <w:rPr>
                <w:rFonts w:ascii="宋体" w:hAnsi="DengXian" w:cs="宋体"/>
                <w:color w:val="auto"/>
                <w:kern w:val="0"/>
                <w:sz w:val="24"/>
                <w:highlight w:val="none"/>
              </w:rPr>
              <w:t>1</w:t>
            </w:r>
            <w:r>
              <w:rPr>
                <w:rFonts w:hint="eastAsia" w:ascii="宋体" w:hAnsi="DengXian" w:cs="宋体"/>
                <w:color w:val="auto"/>
                <w:kern w:val="0"/>
                <w:sz w:val="24"/>
                <w:highlight w:val="none"/>
              </w:rPr>
              <w:t>分，本项最多得</w:t>
            </w:r>
            <w:r>
              <w:rPr>
                <w:rFonts w:ascii="宋体" w:hAnsi="DengXian" w:cs="宋体"/>
                <w:color w:val="auto"/>
                <w:kern w:val="0"/>
                <w:sz w:val="24"/>
                <w:highlight w:val="none"/>
              </w:rPr>
              <w:t>10</w:t>
            </w:r>
            <w:r>
              <w:rPr>
                <w:rFonts w:hint="eastAsia" w:ascii="宋体" w:hAnsi="DengXian" w:cs="宋体"/>
                <w:color w:val="auto"/>
                <w:kern w:val="0"/>
                <w:sz w:val="24"/>
                <w:highlight w:val="none"/>
              </w:rPr>
              <w:t>分。（时间以合同签订时间为准）</w:t>
            </w:r>
          </w:p>
          <w:p>
            <w:pPr>
              <w:keepNext w:val="0"/>
              <w:keepLines w:val="0"/>
              <w:pageBreakBefore w:val="0"/>
              <w:widowControl w:val="0"/>
              <w:kinsoku/>
              <w:wordWrap/>
              <w:overflowPunct/>
              <w:topLinePunct w:val="0"/>
              <w:autoSpaceDE w:val="0"/>
              <w:autoSpaceDN w:val="0"/>
              <w:bidi w:val="0"/>
              <w:adjustRightInd w:val="0"/>
              <w:snapToGrid/>
              <w:spacing w:line="520" w:lineRule="exact"/>
              <w:jc w:val="left"/>
              <w:textAlignment w:val="auto"/>
              <w:rPr>
                <w:rFonts w:ascii="宋体" w:hAnsi="DengXian" w:cs="宋体"/>
                <w:b/>
                <w:bCs/>
                <w:color w:val="auto"/>
                <w:kern w:val="0"/>
                <w:sz w:val="24"/>
                <w:highlight w:val="none"/>
              </w:rPr>
            </w:pPr>
            <w:r>
              <w:rPr>
                <w:rFonts w:hint="eastAsia" w:ascii="宋体" w:hAnsi="DengXian" w:cs="宋体"/>
                <w:b/>
                <w:bCs/>
                <w:color w:val="auto"/>
                <w:kern w:val="0"/>
                <w:sz w:val="24"/>
                <w:highlight w:val="none"/>
              </w:rPr>
              <w:t>注：须提供成交通知书与合同原件扫描件并加盖公章，否则不予计分。</w:t>
            </w:r>
          </w:p>
        </w:tc>
      </w:tr>
      <w:tr>
        <w:tblPrEx>
          <w:tblLayout w:type="fixed"/>
          <w:tblCellMar>
            <w:top w:w="0" w:type="dxa"/>
            <w:left w:w="30" w:type="dxa"/>
            <w:bottom w:w="0" w:type="dxa"/>
            <w:right w:w="30" w:type="dxa"/>
          </w:tblCellMar>
        </w:tblPrEx>
        <w:trPr>
          <w:trHeight w:val="1261" w:hRule="atLeast"/>
          <w:jc w:val="center"/>
        </w:trPr>
        <w:tc>
          <w:tcPr>
            <w:tcW w:w="2609" w:type="dxa"/>
            <w:gridSpan w:val="3"/>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val="0"/>
              <w:autoSpaceDN w:val="0"/>
              <w:bidi w:val="0"/>
              <w:adjustRightInd w:val="0"/>
              <w:snapToGrid/>
              <w:spacing w:line="520" w:lineRule="exact"/>
              <w:jc w:val="center"/>
              <w:textAlignment w:val="auto"/>
              <w:rPr>
                <w:rFonts w:ascii="宋体" w:hAnsi="DengXian" w:cs="宋体"/>
                <w:color w:val="auto"/>
                <w:kern w:val="0"/>
                <w:sz w:val="24"/>
                <w:highlight w:val="none"/>
              </w:rPr>
            </w:pPr>
            <w:r>
              <w:rPr>
                <w:rFonts w:hint="eastAsia" w:ascii="宋体" w:hAnsi="DengXian" w:cs="宋体"/>
                <w:color w:val="auto"/>
                <w:kern w:val="0"/>
                <w:sz w:val="24"/>
                <w:highlight w:val="none"/>
              </w:rPr>
              <w:t>知识产权（</w:t>
            </w:r>
            <w:r>
              <w:rPr>
                <w:rFonts w:ascii="宋体" w:hAnsi="DengXian" w:cs="宋体"/>
                <w:color w:val="auto"/>
                <w:kern w:val="0"/>
                <w:sz w:val="24"/>
                <w:highlight w:val="none"/>
              </w:rPr>
              <w:t>6</w:t>
            </w:r>
            <w:r>
              <w:rPr>
                <w:rFonts w:hint="eastAsia" w:ascii="宋体" w:hAnsi="DengXian" w:cs="宋体"/>
                <w:color w:val="auto"/>
                <w:kern w:val="0"/>
                <w:sz w:val="24"/>
                <w:highlight w:val="none"/>
              </w:rPr>
              <w:t>分）</w:t>
            </w:r>
          </w:p>
        </w:tc>
        <w:tc>
          <w:tcPr>
            <w:tcW w:w="7311" w:type="dxa"/>
            <w:tcBorders>
              <w:top w:val="single" w:color="auto" w:sz="6" w:space="0"/>
              <w:left w:val="single" w:color="auto" w:sz="6" w:space="0"/>
              <w:bottom w:val="single" w:color="auto" w:sz="6" w:space="0"/>
              <w:right w:val="single" w:color="auto" w:sz="6" w:space="0"/>
            </w:tcBorders>
          </w:tcPr>
          <w:p>
            <w:pPr>
              <w:keepNext w:val="0"/>
              <w:keepLines w:val="0"/>
              <w:pageBreakBefore w:val="0"/>
              <w:widowControl w:val="0"/>
              <w:kinsoku/>
              <w:wordWrap/>
              <w:overflowPunct/>
              <w:topLinePunct w:val="0"/>
              <w:autoSpaceDE w:val="0"/>
              <w:autoSpaceDN w:val="0"/>
              <w:bidi w:val="0"/>
              <w:adjustRightInd w:val="0"/>
              <w:snapToGrid/>
              <w:spacing w:line="520" w:lineRule="exact"/>
              <w:jc w:val="left"/>
              <w:textAlignment w:val="auto"/>
              <w:rPr>
                <w:rFonts w:hint="eastAsia" w:ascii="宋体" w:hAnsi="DengXian" w:cs="宋体"/>
                <w:color w:val="auto"/>
                <w:kern w:val="0"/>
                <w:sz w:val="24"/>
                <w:highlight w:val="none"/>
              </w:rPr>
            </w:pPr>
            <w:r>
              <w:rPr>
                <w:rFonts w:hint="eastAsia" w:ascii="宋体" w:hAnsi="DengXian" w:cs="宋体"/>
                <w:color w:val="auto"/>
                <w:kern w:val="0"/>
                <w:sz w:val="24"/>
                <w:highlight w:val="none"/>
                <w:lang w:eastAsia="zh-CN"/>
              </w:rPr>
              <w:t>报价人</w:t>
            </w:r>
            <w:r>
              <w:rPr>
                <w:rFonts w:hint="eastAsia" w:ascii="宋体" w:hAnsi="DengXian" w:cs="宋体"/>
                <w:color w:val="auto"/>
                <w:kern w:val="0"/>
                <w:sz w:val="24"/>
                <w:highlight w:val="none"/>
              </w:rPr>
              <w:t>具有</w:t>
            </w:r>
            <w:r>
              <w:rPr>
                <w:rFonts w:hint="eastAsia" w:ascii="宋体" w:hAnsi="DengXian" w:cs="宋体"/>
                <w:b/>
                <w:bCs/>
                <w:color w:val="auto"/>
                <w:kern w:val="0"/>
                <w:sz w:val="24"/>
                <w:highlight w:val="none"/>
              </w:rPr>
              <w:t>同类软件开发服务</w:t>
            </w:r>
            <w:r>
              <w:rPr>
                <w:rFonts w:hint="eastAsia" w:ascii="宋体" w:hAnsi="DengXian" w:cs="宋体"/>
                <w:color w:val="auto"/>
                <w:kern w:val="0"/>
                <w:sz w:val="24"/>
                <w:highlight w:val="none"/>
              </w:rPr>
              <w:t>相关知识产权，每提供一个相关软件著作权证书得</w:t>
            </w:r>
            <w:r>
              <w:rPr>
                <w:rFonts w:ascii="宋体" w:hAnsi="DengXian" w:cs="宋体"/>
                <w:color w:val="auto"/>
                <w:kern w:val="0"/>
                <w:sz w:val="24"/>
                <w:highlight w:val="none"/>
              </w:rPr>
              <w:t>1</w:t>
            </w:r>
            <w:r>
              <w:rPr>
                <w:rFonts w:hint="eastAsia" w:ascii="宋体" w:hAnsi="DengXian" w:cs="宋体"/>
                <w:color w:val="auto"/>
                <w:kern w:val="0"/>
                <w:sz w:val="24"/>
                <w:highlight w:val="none"/>
              </w:rPr>
              <w:t>分，本项最多得</w:t>
            </w:r>
            <w:r>
              <w:rPr>
                <w:rFonts w:ascii="宋体" w:hAnsi="DengXian" w:cs="宋体"/>
                <w:color w:val="auto"/>
                <w:kern w:val="0"/>
                <w:sz w:val="24"/>
                <w:highlight w:val="none"/>
              </w:rPr>
              <w:t>6</w:t>
            </w:r>
            <w:r>
              <w:rPr>
                <w:rFonts w:hint="eastAsia" w:ascii="宋体" w:hAnsi="DengXian" w:cs="宋体"/>
                <w:color w:val="auto"/>
                <w:kern w:val="0"/>
                <w:sz w:val="24"/>
                <w:highlight w:val="none"/>
              </w:rPr>
              <w:t>分。</w:t>
            </w:r>
          </w:p>
          <w:p>
            <w:pPr>
              <w:keepNext w:val="0"/>
              <w:keepLines w:val="0"/>
              <w:pageBreakBefore w:val="0"/>
              <w:widowControl w:val="0"/>
              <w:kinsoku/>
              <w:wordWrap/>
              <w:overflowPunct/>
              <w:topLinePunct w:val="0"/>
              <w:autoSpaceDE w:val="0"/>
              <w:autoSpaceDN w:val="0"/>
              <w:bidi w:val="0"/>
              <w:adjustRightInd w:val="0"/>
              <w:snapToGrid/>
              <w:spacing w:line="520" w:lineRule="exact"/>
              <w:jc w:val="left"/>
              <w:textAlignment w:val="auto"/>
              <w:rPr>
                <w:rFonts w:ascii="宋体" w:hAnsi="DengXian" w:cs="宋体"/>
                <w:b/>
                <w:bCs/>
                <w:color w:val="auto"/>
                <w:kern w:val="0"/>
                <w:sz w:val="24"/>
                <w:highlight w:val="none"/>
              </w:rPr>
            </w:pPr>
            <w:r>
              <w:rPr>
                <w:rFonts w:hint="eastAsia" w:ascii="宋体" w:hAnsi="DengXian" w:cs="宋体"/>
                <w:b/>
                <w:bCs/>
                <w:color w:val="auto"/>
                <w:kern w:val="0"/>
                <w:sz w:val="24"/>
                <w:highlight w:val="none"/>
              </w:rPr>
              <w:t>注：须提供证书原件扫描件并加盖公章，证书获得日期须于本项目竞争性磋商公告发布之日前，否则不予计分。</w:t>
            </w:r>
          </w:p>
        </w:tc>
      </w:tr>
      <w:tr>
        <w:tblPrEx>
          <w:tblLayout w:type="fixed"/>
          <w:tblCellMar>
            <w:top w:w="0" w:type="dxa"/>
            <w:left w:w="30" w:type="dxa"/>
            <w:bottom w:w="0" w:type="dxa"/>
            <w:right w:w="30" w:type="dxa"/>
          </w:tblCellMar>
        </w:tblPrEx>
        <w:trPr>
          <w:trHeight w:val="1573" w:hRule="atLeast"/>
          <w:jc w:val="center"/>
        </w:trPr>
        <w:tc>
          <w:tcPr>
            <w:tcW w:w="2609" w:type="dxa"/>
            <w:gridSpan w:val="3"/>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val="0"/>
              <w:autoSpaceDN w:val="0"/>
              <w:bidi w:val="0"/>
              <w:adjustRightInd w:val="0"/>
              <w:snapToGrid/>
              <w:spacing w:line="520" w:lineRule="exact"/>
              <w:jc w:val="center"/>
              <w:textAlignment w:val="auto"/>
              <w:rPr>
                <w:rFonts w:ascii="宋体" w:hAnsi="DengXian" w:cs="宋体"/>
                <w:color w:val="auto"/>
                <w:kern w:val="0"/>
                <w:sz w:val="24"/>
                <w:highlight w:val="none"/>
              </w:rPr>
            </w:pPr>
            <w:r>
              <w:rPr>
                <w:rFonts w:hint="eastAsia" w:ascii="宋体" w:hAnsi="DengXian" w:cs="宋体"/>
                <w:color w:val="auto"/>
                <w:kern w:val="0"/>
                <w:sz w:val="24"/>
                <w:highlight w:val="none"/>
              </w:rPr>
              <w:t>项目人员实力（</w:t>
            </w:r>
            <w:r>
              <w:rPr>
                <w:rFonts w:ascii="宋体" w:hAnsi="DengXian" w:cs="宋体"/>
                <w:color w:val="auto"/>
                <w:kern w:val="0"/>
                <w:sz w:val="24"/>
                <w:highlight w:val="none"/>
              </w:rPr>
              <w:t>4</w:t>
            </w:r>
            <w:r>
              <w:rPr>
                <w:rFonts w:hint="eastAsia" w:ascii="宋体" w:hAnsi="DengXian" w:cs="宋体"/>
                <w:color w:val="auto"/>
                <w:kern w:val="0"/>
                <w:sz w:val="24"/>
                <w:highlight w:val="none"/>
              </w:rPr>
              <w:t>分）</w:t>
            </w:r>
          </w:p>
        </w:tc>
        <w:tc>
          <w:tcPr>
            <w:tcW w:w="7311" w:type="dxa"/>
            <w:tcBorders>
              <w:top w:val="single" w:color="auto" w:sz="6" w:space="0"/>
              <w:left w:val="single" w:color="auto" w:sz="6" w:space="0"/>
              <w:bottom w:val="single" w:color="auto" w:sz="6" w:space="0"/>
              <w:right w:val="single" w:color="auto" w:sz="6" w:space="0"/>
            </w:tcBorders>
          </w:tcPr>
          <w:p>
            <w:pPr>
              <w:keepNext w:val="0"/>
              <w:keepLines w:val="0"/>
              <w:pageBreakBefore w:val="0"/>
              <w:widowControl w:val="0"/>
              <w:kinsoku/>
              <w:wordWrap/>
              <w:overflowPunct/>
              <w:topLinePunct w:val="0"/>
              <w:autoSpaceDE w:val="0"/>
              <w:autoSpaceDN w:val="0"/>
              <w:bidi w:val="0"/>
              <w:adjustRightInd w:val="0"/>
              <w:snapToGrid/>
              <w:spacing w:line="520" w:lineRule="exact"/>
              <w:jc w:val="left"/>
              <w:textAlignment w:val="auto"/>
              <w:rPr>
                <w:rFonts w:ascii="宋体" w:hAnsi="DengXian" w:cs="宋体"/>
                <w:color w:val="auto"/>
                <w:kern w:val="0"/>
                <w:sz w:val="24"/>
                <w:highlight w:val="none"/>
              </w:rPr>
            </w:pPr>
            <w:r>
              <w:rPr>
                <w:rFonts w:ascii="宋体" w:hAnsi="DengXian" w:cs="宋体"/>
                <w:color w:val="auto"/>
                <w:kern w:val="0"/>
                <w:sz w:val="24"/>
                <w:highlight w:val="none"/>
              </w:rPr>
              <w:t>1</w:t>
            </w:r>
            <w:r>
              <w:rPr>
                <w:rFonts w:hint="eastAsia" w:ascii="宋体" w:hAnsi="DengXian" w:cs="宋体"/>
                <w:color w:val="auto"/>
                <w:kern w:val="0"/>
                <w:sz w:val="24"/>
                <w:highlight w:val="none"/>
              </w:rPr>
              <w:t>、项目经理具有</w:t>
            </w:r>
            <w:r>
              <w:rPr>
                <w:rFonts w:ascii="宋体" w:hAnsi="DengXian" w:cs="宋体"/>
                <w:color w:val="auto"/>
                <w:kern w:val="0"/>
                <w:sz w:val="24"/>
                <w:highlight w:val="none"/>
              </w:rPr>
              <w:t>PMP</w:t>
            </w:r>
            <w:r>
              <w:rPr>
                <w:rFonts w:hint="eastAsia" w:ascii="宋体" w:hAnsi="DengXian" w:cs="宋体"/>
                <w:color w:val="auto"/>
                <w:kern w:val="0"/>
                <w:sz w:val="24"/>
                <w:highlight w:val="none"/>
              </w:rPr>
              <w:t>证书得</w:t>
            </w:r>
            <w:r>
              <w:rPr>
                <w:rFonts w:ascii="宋体" w:hAnsi="DengXian" w:cs="宋体"/>
                <w:color w:val="auto"/>
                <w:kern w:val="0"/>
                <w:sz w:val="24"/>
                <w:highlight w:val="none"/>
              </w:rPr>
              <w:t>2</w:t>
            </w:r>
            <w:r>
              <w:rPr>
                <w:rFonts w:hint="eastAsia" w:ascii="宋体" w:hAnsi="DengXian" w:cs="宋体"/>
                <w:color w:val="auto"/>
                <w:kern w:val="0"/>
                <w:sz w:val="24"/>
                <w:highlight w:val="none"/>
              </w:rPr>
              <w:t>分，不提供得</w:t>
            </w:r>
            <w:r>
              <w:rPr>
                <w:rFonts w:ascii="宋体" w:hAnsi="DengXian" w:cs="宋体"/>
                <w:color w:val="auto"/>
                <w:kern w:val="0"/>
                <w:sz w:val="24"/>
                <w:highlight w:val="none"/>
              </w:rPr>
              <w:t>0</w:t>
            </w:r>
            <w:r>
              <w:rPr>
                <w:rFonts w:hint="eastAsia" w:ascii="宋体" w:hAnsi="DengXian" w:cs="宋体"/>
                <w:color w:val="auto"/>
                <w:kern w:val="0"/>
                <w:sz w:val="24"/>
                <w:highlight w:val="none"/>
              </w:rPr>
              <w:t>分。</w:t>
            </w:r>
          </w:p>
          <w:p>
            <w:pPr>
              <w:keepNext w:val="0"/>
              <w:keepLines w:val="0"/>
              <w:pageBreakBefore w:val="0"/>
              <w:widowControl w:val="0"/>
              <w:kinsoku/>
              <w:wordWrap/>
              <w:overflowPunct/>
              <w:topLinePunct w:val="0"/>
              <w:autoSpaceDE w:val="0"/>
              <w:autoSpaceDN w:val="0"/>
              <w:bidi w:val="0"/>
              <w:adjustRightInd w:val="0"/>
              <w:snapToGrid/>
              <w:spacing w:line="520" w:lineRule="exact"/>
              <w:jc w:val="left"/>
              <w:textAlignment w:val="auto"/>
              <w:rPr>
                <w:rFonts w:ascii="宋体" w:hAnsi="DengXian" w:cs="宋体"/>
                <w:color w:val="auto"/>
                <w:kern w:val="0"/>
                <w:sz w:val="24"/>
                <w:highlight w:val="none"/>
              </w:rPr>
            </w:pPr>
            <w:r>
              <w:rPr>
                <w:rFonts w:ascii="宋体" w:hAnsi="DengXian" w:cs="宋体"/>
                <w:color w:val="auto"/>
                <w:kern w:val="0"/>
                <w:sz w:val="24"/>
                <w:highlight w:val="none"/>
              </w:rPr>
              <w:t>2</w:t>
            </w:r>
            <w:r>
              <w:rPr>
                <w:rFonts w:hint="eastAsia" w:ascii="宋体" w:hAnsi="DengXian" w:cs="宋体"/>
                <w:color w:val="auto"/>
                <w:kern w:val="0"/>
                <w:sz w:val="24"/>
                <w:highlight w:val="none"/>
              </w:rPr>
              <w:t>、投标人拟派项目团队技术负责人具有计算机类高级职称得</w:t>
            </w:r>
            <w:r>
              <w:rPr>
                <w:rFonts w:ascii="宋体" w:hAnsi="DengXian" w:cs="宋体"/>
                <w:color w:val="auto"/>
                <w:kern w:val="0"/>
                <w:sz w:val="24"/>
                <w:highlight w:val="none"/>
              </w:rPr>
              <w:t>2</w:t>
            </w:r>
            <w:r>
              <w:rPr>
                <w:rFonts w:hint="eastAsia" w:ascii="宋体" w:hAnsi="DengXian" w:cs="宋体"/>
                <w:color w:val="auto"/>
                <w:kern w:val="0"/>
                <w:sz w:val="24"/>
                <w:highlight w:val="none"/>
              </w:rPr>
              <w:t>分，不提供得</w:t>
            </w:r>
            <w:r>
              <w:rPr>
                <w:rFonts w:ascii="宋体" w:hAnsi="DengXian" w:cs="宋体"/>
                <w:color w:val="auto"/>
                <w:kern w:val="0"/>
                <w:sz w:val="24"/>
                <w:highlight w:val="none"/>
              </w:rPr>
              <w:t>0</w:t>
            </w:r>
            <w:r>
              <w:rPr>
                <w:rFonts w:hint="eastAsia" w:ascii="宋体" w:hAnsi="DengXian" w:cs="宋体"/>
                <w:color w:val="auto"/>
                <w:kern w:val="0"/>
                <w:sz w:val="24"/>
                <w:highlight w:val="none"/>
              </w:rPr>
              <w:t>分。</w:t>
            </w:r>
          </w:p>
          <w:p>
            <w:pPr>
              <w:keepNext w:val="0"/>
              <w:keepLines w:val="0"/>
              <w:pageBreakBefore w:val="0"/>
              <w:widowControl w:val="0"/>
              <w:kinsoku/>
              <w:wordWrap/>
              <w:overflowPunct/>
              <w:topLinePunct w:val="0"/>
              <w:autoSpaceDE w:val="0"/>
              <w:autoSpaceDN w:val="0"/>
              <w:bidi w:val="0"/>
              <w:adjustRightInd w:val="0"/>
              <w:snapToGrid/>
              <w:spacing w:line="520" w:lineRule="exact"/>
              <w:jc w:val="left"/>
              <w:textAlignment w:val="auto"/>
              <w:rPr>
                <w:rFonts w:ascii="宋体" w:hAnsi="DengXian" w:cs="宋体"/>
                <w:b/>
                <w:bCs/>
                <w:color w:val="auto"/>
                <w:kern w:val="0"/>
                <w:sz w:val="24"/>
                <w:highlight w:val="none"/>
              </w:rPr>
            </w:pPr>
            <w:r>
              <w:rPr>
                <w:rFonts w:hint="eastAsia" w:ascii="宋体" w:hAnsi="DengXian" w:cs="宋体"/>
                <w:b/>
                <w:bCs/>
                <w:color w:val="auto"/>
                <w:kern w:val="0"/>
                <w:sz w:val="24"/>
                <w:highlight w:val="none"/>
              </w:rPr>
              <w:t>注：以上人员须提供证书及就职于本单位近三个月社保证明材料原件扫描件并加盖公章，否则不予计分。</w:t>
            </w:r>
          </w:p>
        </w:tc>
      </w:tr>
      <w:tr>
        <w:tblPrEx>
          <w:tblLayout w:type="fixed"/>
          <w:tblCellMar>
            <w:top w:w="0" w:type="dxa"/>
            <w:left w:w="30" w:type="dxa"/>
            <w:bottom w:w="0" w:type="dxa"/>
            <w:right w:w="30" w:type="dxa"/>
          </w:tblCellMar>
        </w:tblPrEx>
        <w:trPr>
          <w:trHeight w:val="327" w:hRule="atLeast"/>
          <w:jc w:val="center"/>
        </w:trPr>
        <w:tc>
          <w:tcPr>
            <w:tcW w:w="9920" w:type="dxa"/>
            <w:gridSpan w:val="4"/>
            <w:tcBorders>
              <w:top w:val="single" w:color="auto" w:sz="6" w:space="0"/>
              <w:left w:val="single" w:color="auto" w:sz="6" w:space="0"/>
              <w:bottom w:val="single" w:color="auto" w:sz="6" w:space="0"/>
              <w:right w:val="single" w:color="auto" w:sz="6" w:space="0"/>
            </w:tcBorders>
          </w:tcPr>
          <w:p>
            <w:pPr>
              <w:keepNext w:val="0"/>
              <w:keepLines w:val="0"/>
              <w:pageBreakBefore w:val="0"/>
              <w:widowControl w:val="0"/>
              <w:kinsoku/>
              <w:wordWrap/>
              <w:overflowPunct/>
              <w:topLinePunct w:val="0"/>
              <w:autoSpaceDE w:val="0"/>
              <w:autoSpaceDN w:val="0"/>
              <w:bidi w:val="0"/>
              <w:adjustRightInd w:val="0"/>
              <w:snapToGrid/>
              <w:spacing w:line="520" w:lineRule="exact"/>
              <w:jc w:val="center"/>
              <w:textAlignment w:val="auto"/>
              <w:rPr>
                <w:rFonts w:ascii="宋体" w:hAnsi="DengXian" w:cs="宋体"/>
                <w:b/>
                <w:bCs/>
                <w:color w:val="auto"/>
                <w:kern w:val="0"/>
                <w:sz w:val="24"/>
                <w:highlight w:val="none"/>
              </w:rPr>
            </w:pPr>
            <w:r>
              <w:rPr>
                <w:rFonts w:hint="eastAsia" w:ascii="宋体" w:hAnsi="DengXian" w:cs="宋体"/>
                <w:b/>
                <w:bCs/>
                <w:color w:val="auto"/>
                <w:kern w:val="0"/>
                <w:sz w:val="24"/>
                <w:highlight w:val="none"/>
              </w:rPr>
              <w:t>技术部分（</w:t>
            </w:r>
            <w:r>
              <w:rPr>
                <w:rFonts w:ascii="宋体" w:hAnsi="DengXian" w:cs="宋体"/>
                <w:b/>
                <w:bCs/>
                <w:color w:val="auto"/>
                <w:kern w:val="0"/>
                <w:sz w:val="24"/>
                <w:highlight w:val="none"/>
              </w:rPr>
              <w:t>68</w:t>
            </w:r>
            <w:r>
              <w:rPr>
                <w:rFonts w:hint="eastAsia" w:ascii="宋体" w:hAnsi="DengXian" w:cs="宋体"/>
                <w:b/>
                <w:bCs/>
                <w:color w:val="auto"/>
                <w:kern w:val="0"/>
                <w:sz w:val="24"/>
                <w:highlight w:val="none"/>
              </w:rPr>
              <w:t>分）</w:t>
            </w:r>
          </w:p>
        </w:tc>
      </w:tr>
      <w:tr>
        <w:tblPrEx>
          <w:tblLayout w:type="fixed"/>
          <w:tblCellMar>
            <w:top w:w="0" w:type="dxa"/>
            <w:left w:w="30" w:type="dxa"/>
            <w:bottom w:w="0" w:type="dxa"/>
            <w:right w:w="30" w:type="dxa"/>
          </w:tblCellMar>
        </w:tblPrEx>
        <w:trPr>
          <w:trHeight w:val="1884" w:hRule="atLeast"/>
          <w:jc w:val="center"/>
        </w:trPr>
        <w:tc>
          <w:tcPr>
            <w:tcW w:w="1738" w:type="dxa"/>
            <w:gridSpan w:val="2"/>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val="0"/>
              <w:autoSpaceDN w:val="0"/>
              <w:bidi w:val="0"/>
              <w:adjustRightInd w:val="0"/>
              <w:snapToGrid/>
              <w:spacing w:line="520" w:lineRule="exact"/>
              <w:jc w:val="center"/>
              <w:textAlignment w:val="auto"/>
              <w:rPr>
                <w:rFonts w:ascii="宋体" w:hAnsi="DengXian" w:cs="宋体"/>
                <w:color w:val="auto"/>
                <w:kern w:val="0"/>
                <w:sz w:val="24"/>
                <w:highlight w:val="none"/>
              </w:rPr>
            </w:pPr>
            <w:r>
              <w:rPr>
                <w:rFonts w:hint="eastAsia" w:ascii="宋体" w:hAnsi="DengXian" w:cs="宋体"/>
                <w:color w:val="auto"/>
                <w:kern w:val="0"/>
                <w:sz w:val="24"/>
                <w:highlight w:val="none"/>
              </w:rPr>
              <w:t>对项目背景、需求的理解</w:t>
            </w:r>
          </w:p>
        </w:tc>
        <w:tc>
          <w:tcPr>
            <w:tcW w:w="871"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val="0"/>
              <w:autoSpaceDN w:val="0"/>
              <w:bidi w:val="0"/>
              <w:adjustRightInd w:val="0"/>
              <w:snapToGrid/>
              <w:spacing w:line="520" w:lineRule="exact"/>
              <w:jc w:val="center"/>
              <w:textAlignment w:val="auto"/>
              <w:rPr>
                <w:rFonts w:ascii="宋体" w:hAnsi="DengXian" w:cs="宋体"/>
                <w:color w:val="auto"/>
                <w:kern w:val="0"/>
                <w:sz w:val="24"/>
                <w:highlight w:val="none"/>
              </w:rPr>
            </w:pPr>
            <w:r>
              <w:rPr>
                <w:rFonts w:ascii="宋体" w:hAnsi="DengXian" w:cs="宋体"/>
                <w:color w:val="auto"/>
                <w:kern w:val="0"/>
                <w:sz w:val="24"/>
                <w:highlight w:val="none"/>
              </w:rPr>
              <w:t>5</w:t>
            </w:r>
            <w:r>
              <w:rPr>
                <w:rFonts w:hint="eastAsia" w:ascii="宋体" w:hAnsi="DengXian" w:cs="宋体"/>
                <w:color w:val="auto"/>
                <w:kern w:val="0"/>
                <w:sz w:val="24"/>
                <w:highlight w:val="none"/>
              </w:rPr>
              <w:t>分</w:t>
            </w:r>
          </w:p>
        </w:tc>
        <w:tc>
          <w:tcPr>
            <w:tcW w:w="7311" w:type="dxa"/>
            <w:tcBorders>
              <w:top w:val="single" w:color="auto" w:sz="6" w:space="0"/>
              <w:left w:val="single" w:color="auto" w:sz="6" w:space="0"/>
              <w:bottom w:val="single" w:color="auto" w:sz="6" w:space="0"/>
              <w:right w:val="single" w:color="auto" w:sz="6" w:space="0"/>
            </w:tcBorders>
          </w:tcPr>
          <w:p>
            <w:pPr>
              <w:keepNext w:val="0"/>
              <w:keepLines w:val="0"/>
              <w:pageBreakBefore w:val="0"/>
              <w:widowControl w:val="0"/>
              <w:kinsoku/>
              <w:wordWrap/>
              <w:overflowPunct/>
              <w:topLinePunct w:val="0"/>
              <w:autoSpaceDE w:val="0"/>
              <w:autoSpaceDN w:val="0"/>
              <w:bidi w:val="0"/>
              <w:adjustRightInd w:val="0"/>
              <w:snapToGrid/>
              <w:spacing w:line="520" w:lineRule="exact"/>
              <w:jc w:val="left"/>
              <w:textAlignment w:val="auto"/>
              <w:rPr>
                <w:rFonts w:ascii="宋体" w:hAnsi="DengXian" w:cs="宋体"/>
                <w:color w:val="auto"/>
                <w:kern w:val="0"/>
                <w:sz w:val="24"/>
                <w:highlight w:val="none"/>
              </w:rPr>
            </w:pPr>
            <w:r>
              <w:rPr>
                <w:rFonts w:hint="eastAsia" w:ascii="宋体" w:hAnsi="DengXian" w:cs="宋体"/>
                <w:color w:val="auto"/>
                <w:kern w:val="0"/>
                <w:sz w:val="24"/>
                <w:highlight w:val="none"/>
              </w:rPr>
              <w:t>报价人对本项目的建设背景是否充分了解、项目建设需求理解是否到位、项目建设必要性是否充分理解、项目建设目标是否充分理解、遵循的建设依据是否充分了解、遵循的软件及质量标准规范是否充分了解等内容进行评价，满足项目实际要求的，得满分</w:t>
            </w:r>
            <w:r>
              <w:rPr>
                <w:rFonts w:ascii="宋体" w:hAnsi="DengXian" w:cs="宋体"/>
                <w:color w:val="auto"/>
                <w:kern w:val="0"/>
                <w:sz w:val="24"/>
                <w:highlight w:val="none"/>
              </w:rPr>
              <w:t>5</w:t>
            </w:r>
            <w:r>
              <w:rPr>
                <w:rFonts w:hint="eastAsia" w:ascii="宋体" w:hAnsi="DengXian" w:cs="宋体"/>
                <w:color w:val="auto"/>
                <w:kern w:val="0"/>
                <w:sz w:val="24"/>
                <w:highlight w:val="none"/>
              </w:rPr>
              <w:t>分。以上内容每有一处发现不完善、存在瑕疵或较其他供应商较差之处扣</w:t>
            </w:r>
            <w:r>
              <w:rPr>
                <w:rFonts w:ascii="宋体" w:hAnsi="DengXian" w:cs="宋体"/>
                <w:color w:val="auto"/>
                <w:kern w:val="0"/>
                <w:sz w:val="24"/>
                <w:highlight w:val="none"/>
              </w:rPr>
              <w:t>1</w:t>
            </w:r>
            <w:r>
              <w:rPr>
                <w:rFonts w:hint="eastAsia" w:ascii="宋体" w:hAnsi="DengXian" w:cs="宋体"/>
                <w:color w:val="auto"/>
                <w:kern w:val="0"/>
                <w:sz w:val="24"/>
                <w:highlight w:val="none"/>
              </w:rPr>
              <w:t>分，扣完为止。</w:t>
            </w:r>
          </w:p>
        </w:tc>
      </w:tr>
      <w:tr>
        <w:tblPrEx>
          <w:tblLayout w:type="fixed"/>
          <w:tblCellMar>
            <w:top w:w="0" w:type="dxa"/>
            <w:left w:w="30" w:type="dxa"/>
            <w:bottom w:w="0" w:type="dxa"/>
            <w:right w:w="30" w:type="dxa"/>
          </w:tblCellMar>
        </w:tblPrEx>
        <w:trPr>
          <w:trHeight w:val="1261" w:hRule="atLeast"/>
          <w:jc w:val="center"/>
        </w:trPr>
        <w:tc>
          <w:tcPr>
            <w:tcW w:w="1738" w:type="dxa"/>
            <w:gridSpan w:val="2"/>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val="0"/>
              <w:autoSpaceDN w:val="0"/>
              <w:bidi w:val="0"/>
              <w:adjustRightInd w:val="0"/>
              <w:snapToGrid/>
              <w:spacing w:line="520" w:lineRule="exact"/>
              <w:jc w:val="center"/>
              <w:textAlignment w:val="auto"/>
              <w:rPr>
                <w:rFonts w:ascii="宋体" w:hAnsi="DengXian" w:cs="宋体"/>
                <w:color w:val="auto"/>
                <w:kern w:val="0"/>
                <w:sz w:val="24"/>
                <w:highlight w:val="none"/>
              </w:rPr>
            </w:pPr>
            <w:r>
              <w:rPr>
                <w:rFonts w:hint="eastAsia" w:ascii="宋体" w:hAnsi="DengXian" w:cs="宋体"/>
                <w:color w:val="auto"/>
                <w:kern w:val="0"/>
                <w:sz w:val="24"/>
                <w:highlight w:val="none"/>
              </w:rPr>
              <w:t>项目总体设计方案</w:t>
            </w:r>
          </w:p>
        </w:tc>
        <w:tc>
          <w:tcPr>
            <w:tcW w:w="871"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val="0"/>
              <w:autoSpaceDN w:val="0"/>
              <w:bidi w:val="0"/>
              <w:adjustRightInd w:val="0"/>
              <w:snapToGrid/>
              <w:spacing w:line="520" w:lineRule="exact"/>
              <w:jc w:val="center"/>
              <w:textAlignment w:val="auto"/>
              <w:rPr>
                <w:rFonts w:ascii="宋体" w:hAnsi="DengXian" w:cs="宋体"/>
                <w:color w:val="auto"/>
                <w:kern w:val="0"/>
                <w:sz w:val="24"/>
                <w:highlight w:val="none"/>
              </w:rPr>
            </w:pPr>
            <w:r>
              <w:rPr>
                <w:rFonts w:ascii="宋体" w:hAnsi="DengXian" w:cs="宋体"/>
                <w:color w:val="auto"/>
                <w:kern w:val="0"/>
                <w:sz w:val="24"/>
                <w:highlight w:val="none"/>
              </w:rPr>
              <w:t>5</w:t>
            </w:r>
            <w:r>
              <w:rPr>
                <w:rFonts w:hint="eastAsia" w:ascii="宋体" w:hAnsi="DengXian" w:cs="宋体"/>
                <w:color w:val="auto"/>
                <w:kern w:val="0"/>
                <w:sz w:val="24"/>
                <w:highlight w:val="none"/>
              </w:rPr>
              <w:t>分</w:t>
            </w:r>
          </w:p>
        </w:tc>
        <w:tc>
          <w:tcPr>
            <w:tcW w:w="7311" w:type="dxa"/>
            <w:tcBorders>
              <w:top w:val="single" w:color="auto" w:sz="6" w:space="0"/>
              <w:left w:val="single" w:color="auto" w:sz="6" w:space="0"/>
              <w:bottom w:val="single" w:color="auto" w:sz="6" w:space="0"/>
              <w:right w:val="single" w:color="auto" w:sz="6" w:space="0"/>
            </w:tcBorders>
          </w:tcPr>
          <w:p>
            <w:pPr>
              <w:keepNext w:val="0"/>
              <w:keepLines w:val="0"/>
              <w:pageBreakBefore w:val="0"/>
              <w:widowControl w:val="0"/>
              <w:kinsoku/>
              <w:wordWrap/>
              <w:overflowPunct/>
              <w:topLinePunct w:val="0"/>
              <w:autoSpaceDE w:val="0"/>
              <w:autoSpaceDN w:val="0"/>
              <w:bidi w:val="0"/>
              <w:adjustRightInd w:val="0"/>
              <w:snapToGrid/>
              <w:spacing w:line="520" w:lineRule="exact"/>
              <w:jc w:val="left"/>
              <w:textAlignment w:val="auto"/>
              <w:rPr>
                <w:rFonts w:ascii="宋体" w:hAnsi="DengXian" w:cs="宋体"/>
                <w:color w:val="auto"/>
                <w:kern w:val="0"/>
                <w:sz w:val="24"/>
                <w:highlight w:val="none"/>
              </w:rPr>
            </w:pPr>
            <w:r>
              <w:rPr>
                <w:rFonts w:hint="eastAsia" w:ascii="宋体" w:hAnsi="DengXian" w:cs="宋体"/>
                <w:color w:val="auto"/>
                <w:kern w:val="0"/>
                <w:sz w:val="24"/>
                <w:highlight w:val="none"/>
              </w:rPr>
              <w:t>根据报价人对本项目的总体设计方案进行评分，从设计原则、技术架构设计、技术路线、安全设计等方面进行评价，得满分</w:t>
            </w:r>
            <w:r>
              <w:rPr>
                <w:rFonts w:ascii="宋体" w:hAnsi="DengXian" w:cs="宋体"/>
                <w:color w:val="auto"/>
                <w:kern w:val="0"/>
                <w:sz w:val="24"/>
                <w:highlight w:val="none"/>
              </w:rPr>
              <w:t>5</w:t>
            </w:r>
            <w:r>
              <w:rPr>
                <w:rFonts w:hint="eastAsia" w:ascii="宋体" w:hAnsi="DengXian" w:cs="宋体"/>
                <w:color w:val="auto"/>
                <w:kern w:val="0"/>
                <w:sz w:val="24"/>
                <w:highlight w:val="none"/>
              </w:rPr>
              <w:t>分。以上内容每有一处发现不完善、存在瑕疵或较其他供应商较差之处扣</w:t>
            </w:r>
            <w:r>
              <w:rPr>
                <w:rFonts w:ascii="宋体" w:hAnsi="DengXian" w:cs="宋体"/>
                <w:color w:val="auto"/>
                <w:kern w:val="0"/>
                <w:sz w:val="24"/>
                <w:highlight w:val="none"/>
              </w:rPr>
              <w:t>1</w:t>
            </w:r>
            <w:r>
              <w:rPr>
                <w:rFonts w:hint="eastAsia" w:ascii="宋体" w:hAnsi="DengXian" w:cs="宋体"/>
                <w:color w:val="auto"/>
                <w:kern w:val="0"/>
                <w:sz w:val="24"/>
                <w:highlight w:val="none"/>
              </w:rPr>
              <w:t>分，扣完为止。</w:t>
            </w:r>
          </w:p>
        </w:tc>
      </w:tr>
      <w:tr>
        <w:tblPrEx>
          <w:tblLayout w:type="fixed"/>
          <w:tblCellMar>
            <w:top w:w="0" w:type="dxa"/>
            <w:left w:w="30" w:type="dxa"/>
            <w:bottom w:w="0" w:type="dxa"/>
            <w:right w:w="30" w:type="dxa"/>
          </w:tblCellMar>
        </w:tblPrEx>
        <w:trPr>
          <w:trHeight w:val="1261" w:hRule="atLeast"/>
          <w:jc w:val="center"/>
        </w:trPr>
        <w:tc>
          <w:tcPr>
            <w:tcW w:w="1738" w:type="dxa"/>
            <w:gridSpan w:val="2"/>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val="0"/>
              <w:autoSpaceDN w:val="0"/>
              <w:bidi w:val="0"/>
              <w:adjustRightInd w:val="0"/>
              <w:snapToGrid/>
              <w:spacing w:line="520" w:lineRule="exact"/>
              <w:jc w:val="center"/>
              <w:textAlignment w:val="auto"/>
              <w:rPr>
                <w:rFonts w:ascii="宋体" w:hAnsi="DengXian" w:cs="宋体"/>
                <w:color w:val="auto"/>
                <w:kern w:val="0"/>
                <w:sz w:val="24"/>
                <w:highlight w:val="none"/>
              </w:rPr>
            </w:pPr>
            <w:r>
              <w:rPr>
                <w:rFonts w:hint="eastAsia" w:ascii="宋体" w:hAnsi="DengXian" w:cs="宋体"/>
                <w:color w:val="auto"/>
                <w:kern w:val="0"/>
                <w:sz w:val="24"/>
                <w:highlight w:val="none"/>
              </w:rPr>
              <w:t>软件开发服务需求响应度</w:t>
            </w:r>
          </w:p>
        </w:tc>
        <w:tc>
          <w:tcPr>
            <w:tcW w:w="871"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val="0"/>
              <w:autoSpaceDN w:val="0"/>
              <w:bidi w:val="0"/>
              <w:adjustRightInd w:val="0"/>
              <w:snapToGrid/>
              <w:spacing w:line="520" w:lineRule="exact"/>
              <w:jc w:val="center"/>
              <w:textAlignment w:val="auto"/>
              <w:rPr>
                <w:rFonts w:ascii="宋体" w:hAnsi="DengXian" w:cs="宋体"/>
                <w:color w:val="auto"/>
                <w:kern w:val="0"/>
                <w:sz w:val="24"/>
                <w:highlight w:val="none"/>
              </w:rPr>
            </w:pPr>
            <w:r>
              <w:rPr>
                <w:rFonts w:ascii="宋体" w:hAnsi="DengXian" w:cs="宋体"/>
                <w:color w:val="auto"/>
                <w:kern w:val="0"/>
                <w:sz w:val="24"/>
                <w:highlight w:val="none"/>
              </w:rPr>
              <w:t>10</w:t>
            </w:r>
            <w:r>
              <w:rPr>
                <w:rFonts w:hint="eastAsia" w:ascii="宋体" w:hAnsi="DengXian" w:cs="宋体"/>
                <w:color w:val="auto"/>
                <w:kern w:val="0"/>
                <w:sz w:val="24"/>
                <w:highlight w:val="none"/>
              </w:rPr>
              <w:t>分</w:t>
            </w:r>
          </w:p>
        </w:tc>
        <w:tc>
          <w:tcPr>
            <w:tcW w:w="7311" w:type="dxa"/>
            <w:tcBorders>
              <w:top w:val="single" w:color="auto" w:sz="6" w:space="0"/>
              <w:left w:val="single" w:color="auto" w:sz="6" w:space="0"/>
              <w:bottom w:val="single" w:color="auto" w:sz="6" w:space="0"/>
              <w:right w:val="single" w:color="auto" w:sz="6" w:space="0"/>
            </w:tcBorders>
          </w:tcPr>
          <w:p>
            <w:pPr>
              <w:keepNext w:val="0"/>
              <w:keepLines w:val="0"/>
              <w:pageBreakBefore w:val="0"/>
              <w:widowControl w:val="0"/>
              <w:kinsoku/>
              <w:wordWrap/>
              <w:overflowPunct/>
              <w:topLinePunct w:val="0"/>
              <w:autoSpaceDE w:val="0"/>
              <w:autoSpaceDN w:val="0"/>
              <w:bidi w:val="0"/>
              <w:adjustRightInd w:val="0"/>
              <w:snapToGrid/>
              <w:spacing w:line="520" w:lineRule="exact"/>
              <w:jc w:val="left"/>
              <w:textAlignment w:val="auto"/>
              <w:rPr>
                <w:rFonts w:ascii="宋体" w:hAnsi="DengXian" w:cs="宋体"/>
                <w:color w:val="auto"/>
                <w:kern w:val="0"/>
                <w:sz w:val="24"/>
                <w:highlight w:val="none"/>
              </w:rPr>
            </w:pPr>
            <w:r>
              <w:rPr>
                <w:rFonts w:hint="eastAsia" w:ascii="宋体" w:hAnsi="DengXian" w:cs="宋体"/>
                <w:color w:val="auto"/>
                <w:kern w:val="0"/>
                <w:sz w:val="24"/>
                <w:highlight w:val="none"/>
              </w:rPr>
              <w:t>报价人所投软件开发服务的功能和性能指标完全满足</w:t>
            </w:r>
            <w:r>
              <w:rPr>
                <w:rFonts w:hint="eastAsia" w:ascii="宋体" w:hAnsi="DengXian" w:cs="宋体"/>
                <w:color w:val="auto"/>
                <w:kern w:val="0"/>
                <w:sz w:val="24"/>
                <w:highlight w:val="none"/>
                <w:lang w:eastAsia="zh-CN"/>
              </w:rPr>
              <w:t>竞争性磋商文件</w:t>
            </w:r>
            <w:r>
              <w:rPr>
                <w:rFonts w:hint="eastAsia" w:ascii="宋体" w:hAnsi="DengXian" w:cs="宋体"/>
                <w:color w:val="auto"/>
                <w:kern w:val="0"/>
                <w:sz w:val="24"/>
                <w:highlight w:val="none"/>
              </w:rPr>
              <w:t>中项目建设功能需求和性能指标的，得满分</w:t>
            </w:r>
            <w:r>
              <w:rPr>
                <w:rFonts w:ascii="宋体" w:hAnsi="DengXian" w:cs="宋体"/>
                <w:color w:val="auto"/>
                <w:kern w:val="0"/>
                <w:sz w:val="24"/>
                <w:highlight w:val="none"/>
              </w:rPr>
              <w:t>10</w:t>
            </w:r>
            <w:r>
              <w:rPr>
                <w:rFonts w:hint="eastAsia" w:ascii="宋体" w:hAnsi="DengXian" w:cs="宋体"/>
                <w:color w:val="auto"/>
                <w:kern w:val="0"/>
                <w:sz w:val="24"/>
                <w:highlight w:val="none"/>
              </w:rPr>
              <w:t>分。以上内容每有一处发现不完善、存在瑕疵或较其他供应商较差之处扣</w:t>
            </w:r>
            <w:r>
              <w:rPr>
                <w:rFonts w:ascii="宋体" w:hAnsi="DengXian" w:cs="宋体"/>
                <w:color w:val="auto"/>
                <w:kern w:val="0"/>
                <w:sz w:val="24"/>
                <w:highlight w:val="none"/>
              </w:rPr>
              <w:t>1</w:t>
            </w:r>
            <w:r>
              <w:rPr>
                <w:rFonts w:hint="eastAsia" w:ascii="宋体" w:hAnsi="DengXian" w:cs="宋体"/>
                <w:color w:val="auto"/>
                <w:kern w:val="0"/>
                <w:sz w:val="24"/>
                <w:highlight w:val="none"/>
              </w:rPr>
              <w:t>分，扣完为止。</w:t>
            </w:r>
          </w:p>
        </w:tc>
      </w:tr>
      <w:tr>
        <w:tblPrEx>
          <w:tblLayout w:type="fixed"/>
          <w:tblCellMar>
            <w:top w:w="0" w:type="dxa"/>
            <w:left w:w="30" w:type="dxa"/>
            <w:bottom w:w="0" w:type="dxa"/>
            <w:right w:w="30" w:type="dxa"/>
          </w:tblCellMar>
        </w:tblPrEx>
        <w:trPr>
          <w:trHeight w:val="1261" w:hRule="atLeast"/>
          <w:jc w:val="center"/>
        </w:trPr>
        <w:tc>
          <w:tcPr>
            <w:tcW w:w="1738" w:type="dxa"/>
            <w:gridSpan w:val="2"/>
            <w:vMerge w:val="restart"/>
            <w:tcBorders>
              <w:top w:val="single" w:color="auto" w:sz="6" w:space="0"/>
              <w:left w:val="single" w:color="auto" w:sz="6" w:space="0"/>
              <w:right w:val="single" w:color="auto" w:sz="6" w:space="0"/>
            </w:tcBorders>
            <w:vAlign w:val="center"/>
          </w:tcPr>
          <w:p>
            <w:pPr>
              <w:keepNext w:val="0"/>
              <w:keepLines w:val="0"/>
              <w:pageBreakBefore w:val="0"/>
              <w:widowControl w:val="0"/>
              <w:kinsoku/>
              <w:wordWrap/>
              <w:overflowPunct/>
              <w:topLinePunct w:val="0"/>
              <w:autoSpaceDE w:val="0"/>
              <w:autoSpaceDN w:val="0"/>
              <w:bidi w:val="0"/>
              <w:adjustRightInd w:val="0"/>
              <w:snapToGrid/>
              <w:spacing w:line="520" w:lineRule="exact"/>
              <w:jc w:val="center"/>
              <w:textAlignment w:val="auto"/>
              <w:rPr>
                <w:rFonts w:ascii="宋体" w:hAnsi="DengXian" w:cs="宋体"/>
                <w:color w:val="auto"/>
                <w:kern w:val="0"/>
                <w:sz w:val="24"/>
                <w:highlight w:val="none"/>
              </w:rPr>
            </w:pPr>
            <w:r>
              <w:rPr>
                <w:rFonts w:hint="eastAsia" w:ascii="宋体" w:hAnsi="DengXian" w:cs="宋体"/>
                <w:color w:val="auto"/>
                <w:kern w:val="0"/>
                <w:sz w:val="24"/>
                <w:highlight w:val="none"/>
              </w:rPr>
              <w:t>项目建设实施方案</w:t>
            </w:r>
          </w:p>
        </w:tc>
        <w:tc>
          <w:tcPr>
            <w:tcW w:w="871"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val="0"/>
              <w:autoSpaceDN w:val="0"/>
              <w:bidi w:val="0"/>
              <w:adjustRightInd w:val="0"/>
              <w:snapToGrid/>
              <w:spacing w:line="520" w:lineRule="exact"/>
              <w:jc w:val="center"/>
              <w:textAlignment w:val="auto"/>
              <w:rPr>
                <w:rFonts w:ascii="宋体" w:hAnsi="DengXian" w:cs="宋体"/>
                <w:color w:val="auto"/>
                <w:kern w:val="0"/>
                <w:szCs w:val="21"/>
                <w:highlight w:val="none"/>
              </w:rPr>
            </w:pPr>
            <w:r>
              <w:rPr>
                <w:rFonts w:ascii="宋体" w:hAnsi="DengXian" w:cs="宋体"/>
                <w:color w:val="auto"/>
                <w:kern w:val="0"/>
                <w:szCs w:val="21"/>
                <w:highlight w:val="none"/>
              </w:rPr>
              <w:t>5</w:t>
            </w:r>
            <w:r>
              <w:rPr>
                <w:rFonts w:hint="eastAsia" w:ascii="宋体" w:hAnsi="DengXian" w:cs="宋体"/>
                <w:color w:val="auto"/>
                <w:kern w:val="0"/>
                <w:szCs w:val="21"/>
                <w:highlight w:val="none"/>
              </w:rPr>
              <w:t>分</w:t>
            </w:r>
          </w:p>
        </w:tc>
        <w:tc>
          <w:tcPr>
            <w:tcW w:w="7311" w:type="dxa"/>
            <w:tcBorders>
              <w:top w:val="single" w:color="auto" w:sz="6" w:space="0"/>
              <w:left w:val="single" w:color="auto" w:sz="6" w:space="0"/>
              <w:bottom w:val="single" w:color="auto" w:sz="6" w:space="0"/>
              <w:right w:val="single" w:color="auto" w:sz="6" w:space="0"/>
            </w:tcBorders>
          </w:tcPr>
          <w:p>
            <w:pPr>
              <w:keepNext w:val="0"/>
              <w:keepLines w:val="0"/>
              <w:pageBreakBefore w:val="0"/>
              <w:widowControl w:val="0"/>
              <w:kinsoku/>
              <w:wordWrap/>
              <w:overflowPunct/>
              <w:topLinePunct w:val="0"/>
              <w:autoSpaceDE w:val="0"/>
              <w:autoSpaceDN w:val="0"/>
              <w:bidi w:val="0"/>
              <w:adjustRightInd w:val="0"/>
              <w:snapToGrid/>
              <w:spacing w:line="520" w:lineRule="exact"/>
              <w:jc w:val="left"/>
              <w:textAlignment w:val="auto"/>
              <w:rPr>
                <w:rFonts w:ascii="宋体" w:hAnsi="DengXian" w:cs="宋体"/>
                <w:color w:val="auto"/>
                <w:kern w:val="0"/>
                <w:sz w:val="24"/>
                <w:highlight w:val="none"/>
              </w:rPr>
            </w:pPr>
            <w:r>
              <w:rPr>
                <w:rFonts w:hint="eastAsia" w:ascii="宋体" w:hAnsi="DengXian" w:cs="宋体"/>
                <w:color w:val="auto"/>
                <w:kern w:val="0"/>
                <w:sz w:val="24"/>
                <w:highlight w:val="none"/>
              </w:rPr>
              <w:t>根据报价人提供的项目过程管理方案的概要设计、项目进度计划、系统上线、系统验收、系统维护等内容进行评分，满足项目实际要求的，得满分</w:t>
            </w:r>
            <w:r>
              <w:rPr>
                <w:rFonts w:ascii="宋体" w:hAnsi="DengXian" w:cs="宋体"/>
                <w:color w:val="auto"/>
                <w:kern w:val="0"/>
                <w:sz w:val="24"/>
                <w:highlight w:val="none"/>
              </w:rPr>
              <w:t>5</w:t>
            </w:r>
            <w:r>
              <w:rPr>
                <w:rFonts w:hint="eastAsia" w:ascii="宋体" w:hAnsi="DengXian" w:cs="宋体"/>
                <w:color w:val="auto"/>
                <w:kern w:val="0"/>
                <w:sz w:val="24"/>
                <w:highlight w:val="none"/>
              </w:rPr>
              <w:t>分。以上内容每有一处发现不合理、存在瑕疵或较其他供应商较差之处扣</w:t>
            </w:r>
            <w:r>
              <w:rPr>
                <w:rFonts w:ascii="宋体" w:hAnsi="DengXian" w:cs="宋体"/>
                <w:color w:val="auto"/>
                <w:kern w:val="0"/>
                <w:sz w:val="24"/>
                <w:highlight w:val="none"/>
              </w:rPr>
              <w:t>1</w:t>
            </w:r>
            <w:r>
              <w:rPr>
                <w:rFonts w:hint="eastAsia" w:ascii="宋体" w:hAnsi="DengXian" w:cs="宋体"/>
                <w:color w:val="auto"/>
                <w:kern w:val="0"/>
                <w:sz w:val="24"/>
                <w:highlight w:val="none"/>
              </w:rPr>
              <w:t>分，扣完为止。</w:t>
            </w:r>
          </w:p>
        </w:tc>
      </w:tr>
      <w:tr>
        <w:tblPrEx>
          <w:tblLayout w:type="fixed"/>
          <w:tblCellMar>
            <w:top w:w="0" w:type="dxa"/>
            <w:left w:w="30" w:type="dxa"/>
            <w:bottom w:w="0" w:type="dxa"/>
            <w:right w:w="30" w:type="dxa"/>
          </w:tblCellMar>
        </w:tblPrEx>
        <w:trPr>
          <w:trHeight w:val="1261" w:hRule="atLeast"/>
          <w:jc w:val="center"/>
        </w:trPr>
        <w:tc>
          <w:tcPr>
            <w:tcW w:w="1738" w:type="dxa"/>
            <w:gridSpan w:val="2"/>
            <w:vMerge w:val="continue"/>
            <w:tcBorders>
              <w:left w:val="single" w:color="auto" w:sz="6" w:space="0"/>
              <w:right w:val="single" w:color="auto" w:sz="6" w:space="0"/>
            </w:tcBorders>
            <w:vAlign w:val="center"/>
          </w:tcPr>
          <w:p>
            <w:pPr>
              <w:keepNext w:val="0"/>
              <w:keepLines w:val="0"/>
              <w:pageBreakBefore w:val="0"/>
              <w:widowControl w:val="0"/>
              <w:kinsoku/>
              <w:wordWrap/>
              <w:overflowPunct/>
              <w:topLinePunct w:val="0"/>
              <w:autoSpaceDE w:val="0"/>
              <w:autoSpaceDN w:val="0"/>
              <w:bidi w:val="0"/>
              <w:adjustRightInd w:val="0"/>
              <w:snapToGrid/>
              <w:spacing w:line="520" w:lineRule="exact"/>
              <w:jc w:val="center"/>
              <w:textAlignment w:val="auto"/>
              <w:rPr>
                <w:rFonts w:ascii="宋体" w:hAnsi="DengXian" w:cs="宋体"/>
                <w:color w:val="auto"/>
                <w:kern w:val="0"/>
                <w:sz w:val="24"/>
                <w:highlight w:val="none"/>
              </w:rPr>
            </w:pPr>
          </w:p>
        </w:tc>
        <w:tc>
          <w:tcPr>
            <w:tcW w:w="871"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val="0"/>
              <w:autoSpaceDN w:val="0"/>
              <w:bidi w:val="0"/>
              <w:adjustRightInd w:val="0"/>
              <w:snapToGrid/>
              <w:spacing w:line="520" w:lineRule="exact"/>
              <w:jc w:val="center"/>
              <w:textAlignment w:val="auto"/>
              <w:rPr>
                <w:rFonts w:ascii="宋体" w:hAnsi="DengXian" w:cs="宋体"/>
                <w:color w:val="auto"/>
                <w:kern w:val="0"/>
                <w:szCs w:val="21"/>
                <w:highlight w:val="none"/>
              </w:rPr>
            </w:pPr>
            <w:r>
              <w:rPr>
                <w:rFonts w:ascii="宋体" w:hAnsi="DengXian" w:cs="宋体"/>
                <w:color w:val="auto"/>
                <w:kern w:val="0"/>
                <w:szCs w:val="21"/>
                <w:highlight w:val="none"/>
              </w:rPr>
              <w:t>4</w:t>
            </w:r>
            <w:r>
              <w:rPr>
                <w:rFonts w:hint="eastAsia" w:ascii="宋体" w:hAnsi="DengXian" w:cs="宋体"/>
                <w:color w:val="auto"/>
                <w:kern w:val="0"/>
                <w:szCs w:val="21"/>
                <w:highlight w:val="none"/>
              </w:rPr>
              <w:t>分</w:t>
            </w:r>
          </w:p>
        </w:tc>
        <w:tc>
          <w:tcPr>
            <w:tcW w:w="7311" w:type="dxa"/>
            <w:tcBorders>
              <w:top w:val="single" w:color="auto" w:sz="6" w:space="0"/>
              <w:left w:val="single" w:color="auto" w:sz="6" w:space="0"/>
              <w:bottom w:val="single" w:color="auto" w:sz="6" w:space="0"/>
              <w:right w:val="single" w:color="auto" w:sz="6" w:space="0"/>
            </w:tcBorders>
          </w:tcPr>
          <w:p>
            <w:pPr>
              <w:keepNext w:val="0"/>
              <w:keepLines w:val="0"/>
              <w:pageBreakBefore w:val="0"/>
              <w:widowControl w:val="0"/>
              <w:kinsoku/>
              <w:wordWrap/>
              <w:overflowPunct/>
              <w:topLinePunct w:val="0"/>
              <w:autoSpaceDE w:val="0"/>
              <w:autoSpaceDN w:val="0"/>
              <w:bidi w:val="0"/>
              <w:adjustRightInd w:val="0"/>
              <w:snapToGrid/>
              <w:spacing w:line="520" w:lineRule="exact"/>
              <w:jc w:val="left"/>
              <w:textAlignment w:val="auto"/>
              <w:rPr>
                <w:rFonts w:ascii="宋体" w:hAnsi="DengXian" w:cs="宋体"/>
                <w:color w:val="auto"/>
                <w:kern w:val="0"/>
                <w:sz w:val="24"/>
                <w:highlight w:val="none"/>
              </w:rPr>
            </w:pPr>
            <w:r>
              <w:rPr>
                <w:rFonts w:hint="eastAsia" w:ascii="宋体" w:hAnsi="DengXian" w:cs="宋体"/>
                <w:color w:val="auto"/>
                <w:kern w:val="0"/>
                <w:sz w:val="24"/>
                <w:highlight w:val="none"/>
              </w:rPr>
              <w:t>风险管理方案中的风险目标及原则、风险识别、风险分析、风险应对及监控等内容进行评分，满足项目实际要求的，得满分</w:t>
            </w:r>
            <w:r>
              <w:rPr>
                <w:rFonts w:ascii="宋体" w:hAnsi="DengXian" w:cs="宋体"/>
                <w:color w:val="auto"/>
                <w:kern w:val="0"/>
                <w:sz w:val="24"/>
                <w:highlight w:val="none"/>
              </w:rPr>
              <w:t>4</w:t>
            </w:r>
            <w:r>
              <w:rPr>
                <w:rFonts w:hint="eastAsia" w:ascii="宋体" w:hAnsi="DengXian" w:cs="宋体"/>
                <w:color w:val="auto"/>
                <w:kern w:val="0"/>
                <w:sz w:val="24"/>
                <w:highlight w:val="none"/>
              </w:rPr>
              <w:t>分。以上内容每有一处发现不合理、存在瑕疵或较其他供应商较差之处扣</w:t>
            </w:r>
            <w:r>
              <w:rPr>
                <w:rFonts w:ascii="宋体" w:hAnsi="DengXian" w:cs="宋体"/>
                <w:color w:val="auto"/>
                <w:kern w:val="0"/>
                <w:sz w:val="24"/>
                <w:highlight w:val="none"/>
              </w:rPr>
              <w:t>1</w:t>
            </w:r>
            <w:r>
              <w:rPr>
                <w:rFonts w:hint="eastAsia" w:ascii="宋体" w:hAnsi="DengXian" w:cs="宋体"/>
                <w:color w:val="auto"/>
                <w:kern w:val="0"/>
                <w:sz w:val="24"/>
                <w:highlight w:val="none"/>
              </w:rPr>
              <w:t>分，扣完为止。</w:t>
            </w:r>
          </w:p>
        </w:tc>
      </w:tr>
      <w:tr>
        <w:tblPrEx>
          <w:tblLayout w:type="fixed"/>
          <w:tblCellMar>
            <w:top w:w="0" w:type="dxa"/>
            <w:left w:w="30" w:type="dxa"/>
            <w:bottom w:w="0" w:type="dxa"/>
            <w:right w:w="30" w:type="dxa"/>
          </w:tblCellMar>
        </w:tblPrEx>
        <w:trPr>
          <w:trHeight w:val="1261" w:hRule="atLeast"/>
          <w:jc w:val="center"/>
        </w:trPr>
        <w:tc>
          <w:tcPr>
            <w:tcW w:w="1738" w:type="dxa"/>
            <w:gridSpan w:val="2"/>
            <w:vMerge w:val="continue"/>
            <w:tcBorders>
              <w:left w:val="single" w:color="auto" w:sz="6" w:space="0"/>
              <w:right w:val="single" w:color="auto" w:sz="6" w:space="0"/>
            </w:tcBorders>
            <w:vAlign w:val="center"/>
          </w:tcPr>
          <w:p>
            <w:pPr>
              <w:keepNext w:val="0"/>
              <w:keepLines w:val="0"/>
              <w:pageBreakBefore w:val="0"/>
              <w:widowControl w:val="0"/>
              <w:kinsoku/>
              <w:wordWrap/>
              <w:overflowPunct/>
              <w:topLinePunct w:val="0"/>
              <w:autoSpaceDE w:val="0"/>
              <w:autoSpaceDN w:val="0"/>
              <w:bidi w:val="0"/>
              <w:adjustRightInd w:val="0"/>
              <w:snapToGrid/>
              <w:spacing w:line="520" w:lineRule="exact"/>
              <w:jc w:val="center"/>
              <w:textAlignment w:val="auto"/>
              <w:rPr>
                <w:rFonts w:ascii="宋体" w:hAnsi="DengXian" w:cs="宋体"/>
                <w:color w:val="auto"/>
                <w:kern w:val="0"/>
                <w:sz w:val="24"/>
                <w:highlight w:val="none"/>
              </w:rPr>
            </w:pPr>
          </w:p>
        </w:tc>
        <w:tc>
          <w:tcPr>
            <w:tcW w:w="871"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val="0"/>
              <w:autoSpaceDN w:val="0"/>
              <w:bidi w:val="0"/>
              <w:adjustRightInd w:val="0"/>
              <w:snapToGrid/>
              <w:spacing w:line="520" w:lineRule="exact"/>
              <w:jc w:val="center"/>
              <w:textAlignment w:val="auto"/>
              <w:rPr>
                <w:rFonts w:ascii="宋体" w:hAnsi="DengXian" w:cs="宋体"/>
                <w:color w:val="auto"/>
                <w:kern w:val="0"/>
                <w:szCs w:val="21"/>
                <w:highlight w:val="none"/>
              </w:rPr>
            </w:pPr>
            <w:r>
              <w:rPr>
                <w:rFonts w:ascii="宋体" w:hAnsi="DengXian" w:cs="宋体"/>
                <w:color w:val="auto"/>
                <w:kern w:val="0"/>
                <w:szCs w:val="21"/>
                <w:highlight w:val="none"/>
              </w:rPr>
              <w:t>3</w:t>
            </w:r>
            <w:r>
              <w:rPr>
                <w:rFonts w:hint="eastAsia" w:ascii="宋体" w:hAnsi="DengXian" w:cs="宋体"/>
                <w:color w:val="auto"/>
                <w:kern w:val="0"/>
                <w:szCs w:val="21"/>
                <w:highlight w:val="none"/>
              </w:rPr>
              <w:t>分</w:t>
            </w:r>
          </w:p>
        </w:tc>
        <w:tc>
          <w:tcPr>
            <w:tcW w:w="7311" w:type="dxa"/>
            <w:tcBorders>
              <w:top w:val="single" w:color="auto" w:sz="6" w:space="0"/>
              <w:left w:val="single" w:color="auto" w:sz="6" w:space="0"/>
              <w:bottom w:val="single" w:color="auto" w:sz="6" w:space="0"/>
              <w:right w:val="single" w:color="auto" w:sz="6" w:space="0"/>
            </w:tcBorders>
          </w:tcPr>
          <w:p>
            <w:pPr>
              <w:keepNext w:val="0"/>
              <w:keepLines w:val="0"/>
              <w:pageBreakBefore w:val="0"/>
              <w:widowControl w:val="0"/>
              <w:kinsoku/>
              <w:wordWrap/>
              <w:overflowPunct/>
              <w:topLinePunct w:val="0"/>
              <w:autoSpaceDE w:val="0"/>
              <w:autoSpaceDN w:val="0"/>
              <w:bidi w:val="0"/>
              <w:adjustRightInd w:val="0"/>
              <w:snapToGrid/>
              <w:spacing w:line="520" w:lineRule="exact"/>
              <w:jc w:val="left"/>
              <w:textAlignment w:val="auto"/>
              <w:rPr>
                <w:rFonts w:ascii="宋体" w:hAnsi="DengXian" w:cs="宋体"/>
                <w:color w:val="auto"/>
                <w:kern w:val="0"/>
                <w:sz w:val="24"/>
                <w:highlight w:val="none"/>
              </w:rPr>
            </w:pPr>
            <w:r>
              <w:rPr>
                <w:rFonts w:hint="eastAsia" w:ascii="宋体" w:hAnsi="DengXian" w:cs="宋体"/>
                <w:color w:val="auto"/>
                <w:kern w:val="0"/>
                <w:sz w:val="24"/>
                <w:highlight w:val="none"/>
              </w:rPr>
              <w:t>测试方案中的制定测试策略和过程、设计测试用例和数据、测试执行内容等内容进行评分，满足项目实际要求的，得满分</w:t>
            </w:r>
            <w:r>
              <w:rPr>
                <w:rFonts w:ascii="宋体" w:hAnsi="DengXian" w:cs="宋体"/>
                <w:color w:val="auto"/>
                <w:kern w:val="0"/>
                <w:sz w:val="24"/>
                <w:highlight w:val="none"/>
              </w:rPr>
              <w:t>3</w:t>
            </w:r>
            <w:r>
              <w:rPr>
                <w:rFonts w:hint="eastAsia" w:ascii="宋体" w:hAnsi="DengXian" w:cs="宋体"/>
                <w:color w:val="auto"/>
                <w:kern w:val="0"/>
                <w:sz w:val="24"/>
                <w:highlight w:val="none"/>
              </w:rPr>
              <w:t>分。以上内容每有一处发现不合理、存在瑕疵或较其他供应商较差之处扣</w:t>
            </w:r>
            <w:r>
              <w:rPr>
                <w:rFonts w:ascii="宋体" w:hAnsi="DengXian" w:cs="宋体"/>
                <w:color w:val="auto"/>
                <w:kern w:val="0"/>
                <w:sz w:val="24"/>
                <w:highlight w:val="none"/>
              </w:rPr>
              <w:t>1</w:t>
            </w:r>
            <w:r>
              <w:rPr>
                <w:rFonts w:hint="eastAsia" w:ascii="宋体" w:hAnsi="DengXian" w:cs="宋体"/>
                <w:color w:val="auto"/>
                <w:kern w:val="0"/>
                <w:sz w:val="24"/>
                <w:highlight w:val="none"/>
              </w:rPr>
              <w:t>分，扣完为止。</w:t>
            </w:r>
          </w:p>
        </w:tc>
      </w:tr>
      <w:tr>
        <w:tblPrEx>
          <w:tblLayout w:type="fixed"/>
          <w:tblCellMar>
            <w:top w:w="0" w:type="dxa"/>
            <w:left w:w="30" w:type="dxa"/>
            <w:bottom w:w="0" w:type="dxa"/>
            <w:right w:w="30" w:type="dxa"/>
          </w:tblCellMar>
        </w:tblPrEx>
        <w:trPr>
          <w:trHeight w:val="1261" w:hRule="atLeast"/>
          <w:jc w:val="center"/>
        </w:trPr>
        <w:tc>
          <w:tcPr>
            <w:tcW w:w="1738" w:type="dxa"/>
            <w:gridSpan w:val="2"/>
            <w:vMerge w:val="continue"/>
            <w:tcBorders>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val="0"/>
              <w:autoSpaceDN w:val="0"/>
              <w:bidi w:val="0"/>
              <w:adjustRightInd w:val="0"/>
              <w:snapToGrid/>
              <w:spacing w:line="520" w:lineRule="exact"/>
              <w:jc w:val="center"/>
              <w:textAlignment w:val="auto"/>
              <w:rPr>
                <w:rFonts w:ascii="宋体" w:hAnsi="DengXian" w:cs="宋体"/>
                <w:color w:val="auto"/>
                <w:kern w:val="0"/>
                <w:sz w:val="24"/>
                <w:highlight w:val="none"/>
              </w:rPr>
            </w:pPr>
          </w:p>
        </w:tc>
        <w:tc>
          <w:tcPr>
            <w:tcW w:w="871"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val="0"/>
              <w:autoSpaceDN w:val="0"/>
              <w:bidi w:val="0"/>
              <w:adjustRightInd w:val="0"/>
              <w:snapToGrid/>
              <w:spacing w:line="520" w:lineRule="exact"/>
              <w:jc w:val="center"/>
              <w:textAlignment w:val="auto"/>
              <w:rPr>
                <w:rFonts w:ascii="宋体" w:hAnsi="DengXian" w:cs="宋体"/>
                <w:color w:val="auto"/>
                <w:kern w:val="0"/>
                <w:szCs w:val="21"/>
                <w:highlight w:val="none"/>
              </w:rPr>
            </w:pPr>
            <w:r>
              <w:rPr>
                <w:rFonts w:ascii="宋体" w:hAnsi="DengXian" w:cs="宋体"/>
                <w:color w:val="auto"/>
                <w:kern w:val="0"/>
                <w:szCs w:val="21"/>
                <w:highlight w:val="none"/>
              </w:rPr>
              <w:t>5</w:t>
            </w:r>
            <w:r>
              <w:rPr>
                <w:rFonts w:hint="eastAsia" w:ascii="宋体" w:hAnsi="DengXian" w:cs="宋体"/>
                <w:color w:val="auto"/>
                <w:kern w:val="0"/>
                <w:szCs w:val="21"/>
                <w:highlight w:val="none"/>
              </w:rPr>
              <w:t>分</w:t>
            </w:r>
          </w:p>
        </w:tc>
        <w:tc>
          <w:tcPr>
            <w:tcW w:w="7311" w:type="dxa"/>
            <w:tcBorders>
              <w:top w:val="single" w:color="auto" w:sz="6" w:space="0"/>
              <w:left w:val="single" w:color="auto" w:sz="6" w:space="0"/>
              <w:bottom w:val="single" w:color="auto" w:sz="6" w:space="0"/>
              <w:right w:val="single" w:color="auto" w:sz="6" w:space="0"/>
            </w:tcBorders>
          </w:tcPr>
          <w:p>
            <w:pPr>
              <w:keepNext w:val="0"/>
              <w:keepLines w:val="0"/>
              <w:pageBreakBefore w:val="0"/>
              <w:widowControl w:val="0"/>
              <w:kinsoku/>
              <w:wordWrap/>
              <w:overflowPunct/>
              <w:topLinePunct w:val="0"/>
              <w:autoSpaceDE w:val="0"/>
              <w:autoSpaceDN w:val="0"/>
              <w:bidi w:val="0"/>
              <w:adjustRightInd w:val="0"/>
              <w:snapToGrid/>
              <w:spacing w:line="520" w:lineRule="exact"/>
              <w:jc w:val="left"/>
              <w:textAlignment w:val="auto"/>
              <w:rPr>
                <w:rFonts w:ascii="宋体" w:hAnsi="DengXian" w:cs="宋体"/>
                <w:color w:val="auto"/>
                <w:kern w:val="0"/>
                <w:sz w:val="24"/>
                <w:highlight w:val="none"/>
              </w:rPr>
            </w:pPr>
            <w:r>
              <w:rPr>
                <w:rFonts w:hint="eastAsia" w:ascii="宋体" w:hAnsi="DengXian" w:cs="宋体"/>
                <w:color w:val="auto"/>
                <w:kern w:val="0"/>
                <w:sz w:val="24"/>
                <w:highlight w:val="none"/>
              </w:rPr>
              <w:t>验收方案中的验收要求、验收步骤、验收程序、验收内容及标准、项目成果清单等内容进行评分，满足项目实际要求的，得满分</w:t>
            </w:r>
            <w:r>
              <w:rPr>
                <w:rFonts w:ascii="宋体" w:hAnsi="DengXian" w:cs="宋体"/>
                <w:color w:val="auto"/>
                <w:kern w:val="0"/>
                <w:sz w:val="24"/>
                <w:highlight w:val="none"/>
              </w:rPr>
              <w:t>5</w:t>
            </w:r>
            <w:r>
              <w:rPr>
                <w:rFonts w:hint="eastAsia" w:ascii="宋体" w:hAnsi="DengXian" w:cs="宋体"/>
                <w:color w:val="auto"/>
                <w:kern w:val="0"/>
                <w:sz w:val="24"/>
                <w:highlight w:val="none"/>
              </w:rPr>
              <w:t>分。以上内容每有一处发现不合理、存在瑕疵或较其他供应商较差之处扣</w:t>
            </w:r>
            <w:r>
              <w:rPr>
                <w:rFonts w:ascii="宋体" w:hAnsi="DengXian" w:cs="宋体"/>
                <w:color w:val="auto"/>
                <w:kern w:val="0"/>
                <w:sz w:val="24"/>
                <w:highlight w:val="none"/>
              </w:rPr>
              <w:t>1</w:t>
            </w:r>
            <w:r>
              <w:rPr>
                <w:rFonts w:hint="eastAsia" w:ascii="宋体" w:hAnsi="DengXian" w:cs="宋体"/>
                <w:color w:val="auto"/>
                <w:kern w:val="0"/>
                <w:sz w:val="24"/>
                <w:highlight w:val="none"/>
              </w:rPr>
              <w:t>分，扣完为止。</w:t>
            </w:r>
          </w:p>
        </w:tc>
      </w:tr>
      <w:tr>
        <w:tblPrEx>
          <w:tblLayout w:type="fixed"/>
          <w:tblCellMar>
            <w:top w:w="0" w:type="dxa"/>
            <w:left w:w="30" w:type="dxa"/>
            <w:bottom w:w="0" w:type="dxa"/>
            <w:right w:w="30" w:type="dxa"/>
          </w:tblCellMar>
        </w:tblPrEx>
        <w:trPr>
          <w:trHeight w:val="1573" w:hRule="atLeast"/>
          <w:jc w:val="center"/>
        </w:trPr>
        <w:tc>
          <w:tcPr>
            <w:tcW w:w="1738" w:type="dxa"/>
            <w:gridSpan w:val="2"/>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val="0"/>
              <w:autoSpaceDN w:val="0"/>
              <w:bidi w:val="0"/>
              <w:adjustRightInd w:val="0"/>
              <w:snapToGrid/>
              <w:spacing w:line="520" w:lineRule="exact"/>
              <w:jc w:val="center"/>
              <w:textAlignment w:val="auto"/>
              <w:rPr>
                <w:rFonts w:ascii="宋体" w:hAnsi="DengXian" w:cs="宋体"/>
                <w:color w:val="auto"/>
                <w:kern w:val="0"/>
                <w:sz w:val="24"/>
                <w:highlight w:val="none"/>
              </w:rPr>
            </w:pPr>
            <w:r>
              <w:rPr>
                <w:rFonts w:hint="eastAsia" w:ascii="宋体" w:hAnsi="DengXian" w:cs="宋体"/>
                <w:color w:val="auto"/>
                <w:kern w:val="0"/>
                <w:sz w:val="24"/>
                <w:highlight w:val="none"/>
              </w:rPr>
              <w:t>系统对接实施方案</w:t>
            </w:r>
          </w:p>
        </w:tc>
        <w:tc>
          <w:tcPr>
            <w:tcW w:w="871"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val="0"/>
              <w:autoSpaceDN w:val="0"/>
              <w:bidi w:val="0"/>
              <w:adjustRightInd w:val="0"/>
              <w:snapToGrid/>
              <w:spacing w:line="520" w:lineRule="exact"/>
              <w:jc w:val="center"/>
              <w:textAlignment w:val="auto"/>
              <w:rPr>
                <w:rFonts w:ascii="宋体" w:hAnsi="DengXian" w:cs="宋体"/>
                <w:color w:val="auto"/>
                <w:kern w:val="0"/>
                <w:sz w:val="24"/>
                <w:highlight w:val="none"/>
              </w:rPr>
            </w:pPr>
            <w:r>
              <w:rPr>
                <w:rFonts w:ascii="宋体" w:hAnsi="DengXian" w:cs="宋体"/>
                <w:color w:val="auto"/>
                <w:kern w:val="0"/>
                <w:sz w:val="24"/>
                <w:highlight w:val="none"/>
              </w:rPr>
              <w:t>15</w:t>
            </w:r>
            <w:r>
              <w:rPr>
                <w:rFonts w:hint="eastAsia" w:ascii="宋体" w:hAnsi="DengXian" w:cs="宋体"/>
                <w:color w:val="auto"/>
                <w:kern w:val="0"/>
                <w:sz w:val="24"/>
                <w:highlight w:val="none"/>
              </w:rPr>
              <w:t>分</w:t>
            </w:r>
          </w:p>
        </w:tc>
        <w:tc>
          <w:tcPr>
            <w:tcW w:w="7311" w:type="dxa"/>
            <w:tcBorders>
              <w:top w:val="single" w:color="auto" w:sz="6" w:space="0"/>
              <w:left w:val="single" w:color="auto" w:sz="6" w:space="0"/>
              <w:bottom w:val="single" w:color="auto" w:sz="6" w:space="0"/>
              <w:right w:val="single" w:color="auto" w:sz="6" w:space="0"/>
            </w:tcBorders>
          </w:tcPr>
          <w:p>
            <w:pPr>
              <w:keepNext w:val="0"/>
              <w:keepLines w:val="0"/>
              <w:pageBreakBefore w:val="0"/>
              <w:widowControl w:val="0"/>
              <w:kinsoku/>
              <w:wordWrap/>
              <w:overflowPunct/>
              <w:topLinePunct w:val="0"/>
              <w:autoSpaceDE w:val="0"/>
              <w:autoSpaceDN w:val="0"/>
              <w:bidi w:val="0"/>
              <w:adjustRightInd w:val="0"/>
              <w:snapToGrid/>
              <w:spacing w:line="520" w:lineRule="exact"/>
              <w:jc w:val="left"/>
              <w:textAlignment w:val="auto"/>
              <w:rPr>
                <w:rFonts w:ascii="宋体" w:hAnsi="DengXian" w:cs="宋体"/>
                <w:color w:val="auto"/>
                <w:kern w:val="0"/>
                <w:sz w:val="24"/>
                <w:highlight w:val="none"/>
              </w:rPr>
            </w:pPr>
            <w:r>
              <w:rPr>
                <w:rFonts w:hint="eastAsia" w:ascii="宋体" w:hAnsi="DengXian" w:cs="宋体"/>
                <w:color w:val="auto"/>
                <w:kern w:val="0"/>
                <w:sz w:val="24"/>
                <w:highlight w:val="none"/>
              </w:rPr>
              <w:t>投标人需提供系统对接方案。系统对接目标明确，对接方式准确，总体描述清晰准确得满分</w:t>
            </w:r>
            <w:r>
              <w:rPr>
                <w:rFonts w:ascii="宋体" w:hAnsi="DengXian" w:cs="宋体"/>
                <w:color w:val="auto"/>
                <w:kern w:val="0"/>
                <w:sz w:val="24"/>
                <w:highlight w:val="none"/>
              </w:rPr>
              <w:t>15</w:t>
            </w:r>
            <w:r>
              <w:rPr>
                <w:rFonts w:hint="eastAsia" w:ascii="宋体" w:hAnsi="DengXian" w:cs="宋体"/>
                <w:color w:val="auto"/>
                <w:kern w:val="0"/>
                <w:sz w:val="24"/>
                <w:highlight w:val="none"/>
              </w:rPr>
              <w:t>分，每发现有一处不完善、存在瑕疵或较其他供应商较差之处扣</w:t>
            </w:r>
            <w:r>
              <w:rPr>
                <w:rFonts w:ascii="宋体" w:hAnsi="DengXian" w:cs="宋体"/>
                <w:color w:val="auto"/>
                <w:kern w:val="0"/>
                <w:sz w:val="24"/>
                <w:highlight w:val="none"/>
              </w:rPr>
              <w:t>1</w:t>
            </w:r>
            <w:r>
              <w:rPr>
                <w:rFonts w:hint="eastAsia" w:ascii="宋体" w:hAnsi="DengXian" w:cs="宋体"/>
                <w:color w:val="auto"/>
                <w:kern w:val="0"/>
                <w:sz w:val="24"/>
                <w:highlight w:val="none"/>
              </w:rPr>
              <w:t>分，扣完为止。</w:t>
            </w:r>
          </w:p>
        </w:tc>
      </w:tr>
      <w:tr>
        <w:tblPrEx>
          <w:tblLayout w:type="fixed"/>
          <w:tblCellMar>
            <w:top w:w="0" w:type="dxa"/>
            <w:left w:w="30" w:type="dxa"/>
            <w:bottom w:w="0" w:type="dxa"/>
            <w:right w:w="30" w:type="dxa"/>
          </w:tblCellMar>
        </w:tblPrEx>
        <w:trPr>
          <w:trHeight w:val="1261" w:hRule="atLeast"/>
          <w:jc w:val="center"/>
        </w:trPr>
        <w:tc>
          <w:tcPr>
            <w:tcW w:w="1738" w:type="dxa"/>
            <w:gridSpan w:val="2"/>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val="0"/>
              <w:autoSpaceDN w:val="0"/>
              <w:bidi w:val="0"/>
              <w:adjustRightInd w:val="0"/>
              <w:snapToGrid/>
              <w:spacing w:line="520" w:lineRule="exact"/>
              <w:jc w:val="center"/>
              <w:textAlignment w:val="auto"/>
              <w:rPr>
                <w:rFonts w:ascii="宋体" w:hAnsi="DengXian" w:cs="宋体"/>
                <w:color w:val="auto"/>
                <w:kern w:val="0"/>
                <w:sz w:val="24"/>
                <w:highlight w:val="none"/>
              </w:rPr>
            </w:pPr>
            <w:r>
              <w:rPr>
                <w:rFonts w:hint="eastAsia" w:ascii="宋体" w:hAnsi="DengXian" w:cs="宋体"/>
                <w:color w:val="auto"/>
                <w:kern w:val="0"/>
                <w:sz w:val="24"/>
                <w:highlight w:val="none"/>
              </w:rPr>
              <w:t>售后服务</w:t>
            </w:r>
          </w:p>
        </w:tc>
        <w:tc>
          <w:tcPr>
            <w:tcW w:w="871"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val="0"/>
              <w:autoSpaceDN w:val="0"/>
              <w:bidi w:val="0"/>
              <w:adjustRightInd w:val="0"/>
              <w:snapToGrid/>
              <w:spacing w:line="520" w:lineRule="exact"/>
              <w:jc w:val="center"/>
              <w:textAlignment w:val="auto"/>
              <w:rPr>
                <w:rFonts w:ascii="宋体" w:hAnsi="DengXian" w:cs="宋体"/>
                <w:color w:val="auto"/>
                <w:kern w:val="0"/>
                <w:sz w:val="24"/>
                <w:highlight w:val="none"/>
              </w:rPr>
            </w:pPr>
            <w:r>
              <w:rPr>
                <w:rFonts w:ascii="宋体" w:hAnsi="DengXian" w:cs="宋体"/>
                <w:color w:val="auto"/>
                <w:kern w:val="0"/>
                <w:sz w:val="24"/>
                <w:highlight w:val="none"/>
              </w:rPr>
              <w:t>10</w:t>
            </w:r>
            <w:r>
              <w:rPr>
                <w:rFonts w:hint="eastAsia" w:ascii="宋体" w:hAnsi="DengXian" w:cs="宋体"/>
                <w:color w:val="auto"/>
                <w:kern w:val="0"/>
                <w:sz w:val="24"/>
                <w:highlight w:val="none"/>
              </w:rPr>
              <w:t>分</w:t>
            </w:r>
          </w:p>
        </w:tc>
        <w:tc>
          <w:tcPr>
            <w:tcW w:w="7311" w:type="dxa"/>
            <w:tcBorders>
              <w:top w:val="single" w:color="auto" w:sz="6" w:space="0"/>
              <w:left w:val="single" w:color="auto" w:sz="6" w:space="0"/>
              <w:bottom w:val="single" w:color="auto" w:sz="6" w:space="0"/>
              <w:right w:val="single" w:color="auto" w:sz="6" w:space="0"/>
            </w:tcBorders>
          </w:tcPr>
          <w:p>
            <w:pPr>
              <w:keepNext w:val="0"/>
              <w:keepLines w:val="0"/>
              <w:pageBreakBefore w:val="0"/>
              <w:widowControl w:val="0"/>
              <w:kinsoku/>
              <w:wordWrap/>
              <w:overflowPunct/>
              <w:topLinePunct w:val="0"/>
              <w:autoSpaceDE w:val="0"/>
              <w:autoSpaceDN w:val="0"/>
              <w:bidi w:val="0"/>
              <w:adjustRightInd w:val="0"/>
              <w:snapToGrid/>
              <w:spacing w:line="520" w:lineRule="exact"/>
              <w:jc w:val="left"/>
              <w:textAlignment w:val="auto"/>
              <w:rPr>
                <w:rFonts w:ascii="宋体" w:hAnsi="DengXian" w:cs="宋体"/>
                <w:color w:val="auto"/>
                <w:kern w:val="0"/>
                <w:sz w:val="24"/>
                <w:highlight w:val="none"/>
              </w:rPr>
            </w:pPr>
            <w:r>
              <w:rPr>
                <w:rFonts w:hint="eastAsia" w:ascii="宋体" w:hAnsi="DengXian" w:cs="宋体"/>
                <w:color w:val="auto"/>
                <w:kern w:val="0"/>
                <w:sz w:val="24"/>
                <w:highlight w:val="none"/>
              </w:rPr>
              <w:t>对报价人的售后服务方案的服务保障承诺、服务保障内容、服务保障方式、售后问题管控、故障处理措施等内容进行评价，满分</w:t>
            </w:r>
            <w:r>
              <w:rPr>
                <w:rFonts w:ascii="宋体" w:hAnsi="DengXian" w:cs="宋体"/>
                <w:color w:val="auto"/>
                <w:kern w:val="0"/>
                <w:sz w:val="24"/>
                <w:highlight w:val="none"/>
              </w:rPr>
              <w:t>10</w:t>
            </w:r>
            <w:r>
              <w:rPr>
                <w:rFonts w:hint="eastAsia" w:ascii="宋体" w:hAnsi="DengXian" w:cs="宋体"/>
                <w:color w:val="auto"/>
                <w:kern w:val="0"/>
                <w:sz w:val="24"/>
                <w:highlight w:val="none"/>
              </w:rPr>
              <w:t>分，每发现有一处不合理、存在瑕疵或较其他供应商较差之处扣</w:t>
            </w:r>
            <w:r>
              <w:rPr>
                <w:rFonts w:ascii="宋体" w:hAnsi="DengXian" w:cs="宋体"/>
                <w:color w:val="auto"/>
                <w:kern w:val="0"/>
                <w:sz w:val="24"/>
                <w:highlight w:val="none"/>
              </w:rPr>
              <w:t>1</w:t>
            </w:r>
            <w:r>
              <w:rPr>
                <w:rFonts w:hint="eastAsia" w:ascii="宋体" w:hAnsi="DengXian" w:cs="宋体"/>
                <w:color w:val="auto"/>
                <w:kern w:val="0"/>
                <w:sz w:val="24"/>
                <w:highlight w:val="none"/>
              </w:rPr>
              <w:t>分，扣完为止。</w:t>
            </w:r>
          </w:p>
        </w:tc>
      </w:tr>
      <w:tr>
        <w:tblPrEx>
          <w:tblLayout w:type="fixed"/>
          <w:tblCellMar>
            <w:top w:w="0" w:type="dxa"/>
            <w:left w:w="30" w:type="dxa"/>
            <w:bottom w:w="0" w:type="dxa"/>
            <w:right w:w="30" w:type="dxa"/>
          </w:tblCellMar>
        </w:tblPrEx>
        <w:trPr>
          <w:trHeight w:val="1276" w:hRule="atLeast"/>
          <w:jc w:val="center"/>
        </w:trPr>
        <w:tc>
          <w:tcPr>
            <w:tcW w:w="1738" w:type="dxa"/>
            <w:gridSpan w:val="2"/>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val="0"/>
              <w:autoSpaceDN w:val="0"/>
              <w:bidi w:val="0"/>
              <w:adjustRightInd w:val="0"/>
              <w:snapToGrid/>
              <w:spacing w:line="520" w:lineRule="exact"/>
              <w:jc w:val="center"/>
              <w:textAlignment w:val="auto"/>
              <w:rPr>
                <w:rFonts w:ascii="宋体" w:hAnsi="DengXian" w:cs="宋体"/>
                <w:color w:val="auto"/>
                <w:kern w:val="0"/>
                <w:sz w:val="24"/>
                <w:highlight w:val="none"/>
              </w:rPr>
            </w:pPr>
            <w:r>
              <w:rPr>
                <w:rFonts w:hint="eastAsia" w:ascii="宋体" w:hAnsi="DengXian" w:cs="宋体"/>
                <w:color w:val="auto"/>
                <w:kern w:val="0"/>
                <w:sz w:val="24"/>
                <w:highlight w:val="none"/>
              </w:rPr>
              <w:t>培训计划</w:t>
            </w:r>
          </w:p>
        </w:tc>
        <w:tc>
          <w:tcPr>
            <w:tcW w:w="871"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val="0"/>
              <w:autoSpaceDN w:val="0"/>
              <w:bidi w:val="0"/>
              <w:adjustRightInd w:val="0"/>
              <w:snapToGrid/>
              <w:spacing w:line="520" w:lineRule="exact"/>
              <w:jc w:val="center"/>
              <w:textAlignment w:val="auto"/>
              <w:rPr>
                <w:rFonts w:ascii="宋体" w:hAnsi="DengXian" w:cs="宋体"/>
                <w:color w:val="auto"/>
                <w:kern w:val="0"/>
                <w:sz w:val="24"/>
                <w:highlight w:val="none"/>
              </w:rPr>
            </w:pPr>
            <w:r>
              <w:rPr>
                <w:rFonts w:ascii="宋体" w:hAnsi="DengXian" w:cs="宋体"/>
                <w:color w:val="auto"/>
                <w:kern w:val="0"/>
                <w:sz w:val="24"/>
                <w:highlight w:val="none"/>
              </w:rPr>
              <w:t>6</w:t>
            </w:r>
            <w:r>
              <w:rPr>
                <w:rFonts w:hint="eastAsia" w:ascii="宋体" w:hAnsi="DengXian" w:cs="宋体"/>
                <w:color w:val="auto"/>
                <w:kern w:val="0"/>
                <w:sz w:val="24"/>
                <w:highlight w:val="none"/>
              </w:rPr>
              <w:t>分</w:t>
            </w:r>
          </w:p>
        </w:tc>
        <w:tc>
          <w:tcPr>
            <w:tcW w:w="7311" w:type="dxa"/>
            <w:tcBorders>
              <w:top w:val="single" w:color="auto" w:sz="6" w:space="0"/>
              <w:left w:val="single" w:color="auto" w:sz="6" w:space="0"/>
              <w:bottom w:val="single" w:color="auto" w:sz="6" w:space="0"/>
              <w:right w:val="single" w:color="auto" w:sz="6" w:space="0"/>
            </w:tcBorders>
          </w:tcPr>
          <w:p>
            <w:pPr>
              <w:keepNext w:val="0"/>
              <w:keepLines w:val="0"/>
              <w:pageBreakBefore w:val="0"/>
              <w:widowControl w:val="0"/>
              <w:kinsoku/>
              <w:wordWrap/>
              <w:overflowPunct/>
              <w:topLinePunct w:val="0"/>
              <w:autoSpaceDE w:val="0"/>
              <w:autoSpaceDN w:val="0"/>
              <w:bidi w:val="0"/>
              <w:adjustRightInd w:val="0"/>
              <w:snapToGrid/>
              <w:spacing w:line="520" w:lineRule="exact"/>
              <w:jc w:val="left"/>
              <w:textAlignment w:val="auto"/>
              <w:rPr>
                <w:rFonts w:ascii="宋体" w:hAnsi="DengXian" w:cs="宋体"/>
                <w:color w:val="auto"/>
                <w:kern w:val="0"/>
                <w:sz w:val="24"/>
                <w:highlight w:val="none"/>
              </w:rPr>
            </w:pPr>
            <w:r>
              <w:rPr>
                <w:rFonts w:hint="eastAsia" w:ascii="宋体" w:hAnsi="DengXian" w:cs="宋体"/>
                <w:color w:val="auto"/>
                <w:kern w:val="0"/>
                <w:sz w:val="24"/>
                <w:highlight w:val="none"/>
              </w:rPr>
              <w:t>根据报价人提供的详细培训方案的培训计划、培训目的、培训团队、培训方式、课程教材、培训考核等内容进行评价，满分</w:t>
            </w:r>
            <w:r>
              <w:rPr>
                <w:rFonts w:ascii="宋体" w:hAnsi="DengXian" w:cs="宋体"/>
                <w:color w:val="auto"/>
                <w:kern w:val="0"/>
                <w:sz w:val="24"/>
                <w:highlight w:val="none"/>
              </w:rPr>
              <w:t>6</w:t>
            </w:r>
            <w:r>
              <w:rPr>
                <w:rFonts w:hint="eastAsia" w:ascii="宋体" w:hAnsi="DengXian" w:cs="宋体"/>
                <w:color w:val="auto"/>
                <w:kern w:val="0"/>
                <w:sz w:val="24"/>
                <w:highlight w:val="none"/>
              </w:rPr>
              <w:t>分，每发现一处相对弱势或针对性差扣</w:t>
            </w:r>
            <w:r>
              <w:rPr>
                <w:rFonts w:ascii="宋体" w:hAnsi="DengXian" w:cs="宋体"/>
                <w:color w:val="auto"/>
                <w:kern w:val="0"/>
                <w:sz w:val="24"/>
                <w:highlight w:val="none"/>
              </w:rPr>
              <w:t>1</w:t>
            </w:r>
            <w:r>
              <w:rPr>
                <w:rFonts w:hint="eastAsia" w:ascii="宋体" w:hAnsi="DengXian" w:cs="宋体"/>
                <w:color w:val="auto"/>
                <w:kern w:val="0"/>
                <w:sz w:val="24"/>
                <w:highlight w:val="none"/>
              </w:rPr>
              <w:t>分，扣完为止；无此项内容不得分。</w:t>
            </w:r>
          </w:p>
        </w:tc>
      </w:tr>
    </w:tbl>
    <w:p>
      <w:pPr>
        <w:spacing w:line="600" w:lineRule="exact"/>
        <w:rPr>
          <w:rFonts w:ascii="宋体" w:hAnsi="宋体" w:cs="宋体"/>
          <w:b/>
          <w:color w:val="auto"/>
          <w:sz w:val="24"/>
          <w:highlight w:val="none"/>
        </w:rPr>
      </w:pPr>
      <w:r>
        <w:rPr>
          <w:rFonts w:hint="eastAsia" w:ascii="宋体" w:hAnsi="宋体" w:cs="宋体"/>
          <w:b/>
          <w:color w:val="auto"/>
          <w:sz w:val="24"/>
          <w:highlight w:val="none"/>
        </w:rPr>
        <w:t>注：评分分值计算保留小数点后两位，小数点后第三位“四舍五入”</w:t>
      </w:r>
    </w:p>
    <w:p>
      <w:pPr>
        <w:spacing w:line="600" w:lineRule="exact"/>
        <w:ind w:firstLine="480" w:firstLineChars="200"/>
        <w:rPr>
          <w:color w:val="auto"/>
          <w:highlight w:val="none"/>
        </w:rPr>
      </w:pPr>
      <w:r>
        <w:rPr>
          <w:rFonts w:hint="eastAsia" w:ascii="宋体" w:hAnsi="宋体" w:cs="宋体"/>
          <w:color w:val="auto"/>
          <w:sz w:val="24"/>
          <w:highlight w:val="none"/>
        </w:rPr>
        <w:t>以上内容，价格部分、鼓励优惠政策加分项直接计算得分；其他部分由各评委在充分审阅供应商响应文件的基础上，按照评审办法对每个供应商进行打分，取所有评委打分的算术平均值为该供应商的评议得分，价格得分和评议得分相加合计为各供应商的最终得分（四舍五入后小数点保留2位有效数字），按最终得分由高到低进行排序，取得分最高者为成交供应商，若出现两家或两家以上的供应商得分均为最高分的情况，取报价低者为成交供应商，若价格也相同，由评委投票决定成交供应商。</w:t>
      </w:r>
    </w:p>
    <w:sectPr>
      <w:pgSz w:w="11906" w:h="16838"/>
      <w:pgMar w:top="1440" w:right="1587" w:bottom="1440"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DengXian">
    <w:altName w:val="宋体"/>
    <w:panose1 w:val="02010600030101010101"/>
    <w:charset w:val="86"/>
    <w:family w:val="auto"/>
    <w:pitch w:val="default"/>
    <w:sig w:usb0="00000000" w:usb1="00000000" w:usb2="00000016" w:usb3="00000000" w:csb0="0004000F"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B0604020202020204"/>
    <w:charset w:val="86"/>
    <w:family w:val="modern"/>
    <w:pitch w:val="default"/>
    <w:sig w:usb0="00000000" w:usb1="00000000" w:usb2="00000010" w:usb3="00000000" w:csb0="00040000" w:csb1="00000000"/>
  </w:font>
  <w:font w:name="DFKai-SB">
    <w:panose1 w:val="03000509000000000000"/>
    <w:charset w:val="88"/>
    <w:family w:val="script"/>
    <w:pitch w:val="default"/>
    <w:sig w:usb0="00000003" w:usb1="082E0000" w:usb2="00000016" w:usb3="00000000" w:csb0="00100001" w:csb1="00000000"/>
  </w:font>
  <w:font w:name="仿宋_GB2312">
    <w:altName w:val="仿宋"/>
    <w:panose1 w:val="020B0604020202020204"/>
    <w:charset w:val="86"/>
    <w:family w:val="modern"/>
    <w:pitch w:val="default"/>
    <w:sig w:usb0="00000000" w:usb1="00000000" w:usb2="00000010"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sz w:val="20"/>
        <w:szCs w:val="20"/>
      </w:rPr>
    </w:pPr>
    <w:r>
      <w:rPr>
        <w:sz w:val="20"/>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3"/>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s0lY7tAAAAAFAQAADwAAAAAAAAABACAAAAAiAAAA&#10;ZHJzL2Rvd25yZXYueG1sUEsBAhQAFAAAAAgAh07iQHP4ZNkPAgAABwQAAA4AAAAAAAAAAQAgAAAA&#10;HwEAAGRycy9lMm9Eb2MueG1sUEsFBgAAAAAGAAYAWQEAAKAFAAAAAA==&#10;">
              <v:fill on="f" focussize="0,0"/>
              <v:stroke on="f" weight="0.5pt"/>
              <v:imagedata o:title=""/>
              <o:lock v:ext="edit" aspectratio="f"/>
              <v:textbox inset="0mm,0mm,0mm,0mm" style="mso-fit-shape-to-text:t;">
                <w:txbxContent>
                  <w:p>
                    <w:pPr>
                      <w:pStyle w:val="13"/>
                    </w:pPr>
                    <w:r>
                      <w:fldChar w:fldCharType="begin"/>
                    </w:r>
                    <w:r>
                      <w:instrText xml:space="preserve"> PAGE  \* MERGEFORMAT </w:instrText>
                    </w:r>
                    <w:r>
                      <w:fldChar w:fldCharType="separate"/>
                    </w:r>
                    <w:r>
                      <w:t>3</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sz w:val="20"/>
        <w:szCs w:val="20"/>
      </w:rPr>
    </w:pPr>
    <w:r>
      <w:rPr>
        <w:sz w:val="20"/>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3"/>
                          </w:pPr>
                          <w:r>
                            <w:fldChar w:fldCharType="begin"/>
                          </w:r>
                          <w:r>
                            <w:instrText xml:space="preserve"> PAGE  \* MERGEFORMAT </w:instrText>
                          </w:r>
                          <w:r>
                            <w:fldChar w:fldCharType="separate"/>
                          </w:r>
                          <w:r>
                            <w:t>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LNJWO7QAAAABQEAAA8AAAAAAAAAAQAgAAAAIgAA&#10;AGRycy9kb3ducmV2LnhtbFBLAQIUABQAAAAIAIdO4kBhlWFeEAIAAAcEAAAOAAAAAAAAAAEAIAAA&#10;AB8BAABkcnMvZTJvRG9jLnhtbFBLBQYAAAAABgAGAFkBAAChBQAAAAA=&#10;">
              <v:fill on="f" focussize="0,0"/>
              <v:stroke on="f" weight="0.5pt"/>
              <v:imagedata o:title=""/>
              <o:lock v:ext="edit" aspectratio="f"/>
              <v:textbox inset="0mm,0mm,0mm,0mm" style="mso-fit-shape-to-text:t;">
                <w:txbxContent>
                  <w:p>
                    <w:pPr>
                      <w:pStyle w:val="13"/>
                    </w:pPr>
                    <w:r>
                      <w:fldChar w:fldCharType="begin"/>
                    </w:r>
                    <w:r>
                      <w:instrText xml:space="preserve"> PAGE  \* MERGEFORMAT </w:instrText>
                    </w:r>
                    <w:r>
                      <w:fldChar w:fldCharType="separate"/>
                    </w:r>
                    <w:r>
                      <w:t>8</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sz w:val="20"/>
        <w:szCs w:val="20"/>
      </w:rPr>
    </w:pPr>
    <w:r>
      <w:rPr>
        <w:sz w:val="20"/>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3"/>
                          </w:pPr>
                          <w:r>
                            <w:fldChar w:fldCharType="begin"/>
                          </w:r>
                          <w:r>
                            <w:instrText xml:space="preserve"> PAGE  \* MERGEFORMAT </w:instrText>
                          </w:r>
                          <w:r>
                            <w:fldChar w:fldCharType="separate"/>
                          </w:r>
                          <w:r>
                            <w:t>38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zSVju0AAAAAUBAAAPAAAAAAAAAAEAIAAAACIAAABk&#10;cnMvZG93bnJldi54bWxQSwECFAAUAAAACACHTuJAUEyylQ4CAAAHBAAADgAAAAAAAAABACAAAAAf&#10;AQAAZHJzL2Uyb0RvYy54bWxQSwUGAAAAAAYABgBZAQAAnwUAAAAA&#10;">
              <v:fill on="f" focussize="0,0"/>
              <v:stroke on="f" weight="0.5pt"/>
              <v:imagedata o:title=""/>
              <o:lock v:ext="edit" aspectratio="f"/>
              <v:textbox inset="0mm,0mm,0mm,0mm" style="mso-fit-shape-to-text:t;">
                <w:txbxContent>
                  <w:p>
                    <w:pPr>
                      <w:pStyle w:val="13"/>
                    </w:pPr>
                    <w:r>
                      <w:fldChar w:fldCharType="begin"/>
                    </w:r>
                    <w:r>
                      <w:instrText xml:space="preserve"> PAGE  \* MERGEFORMAT </w:instrText>
                    </w:r>
                    <w:r>
                      <w:fldChar w:fldCharType="separate"/>
                    </w:r>
                    <w:r>
                      <w:t>38</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Bdr>
        <w:bottom w:val="none" w:color="auto" w:sz="0" w:space="0"/>
      </w:pBdr>
      <w:tabs>
        <w:tab w:val="right" w:pos="8620"/>
        <w:tab w:val="clear" w:pos="8306"/>
      </w:tabs>
      <w:ind w:right="-314"/>
    </w:pPr>
    <w:r>
      <w:rPr>
        <w:sz w:val="28"/>
        <w:szCs w:val="28"/>
      </w:rPr>
      <w:drawing>
        <wp:inline distT="0" distB="0" distL="114300" distR="114300">
          <wp:extent cx="238125" cy="247650"/>
          <wp:effectExtent l="0" t="0" r="9525" b="0"/>
          <wp:docPr id="11" name="图片 1" descr="1c137a566542fd5713f24468b1d56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 descr="1c137a566542fd5713f24468b1d5660"/>
                  <pic:cNvPicPr>
                    <a:picLocks noChangeAspect="1"/>
                  </pic:cNvPicPr>
                </pic:nvPicPr>
                <pic:blipFill>
                  <a:blip r:embed="rId1"/>
                  <a:stretch>
                    <a:fillRect/>
                  </a:stretch>
                </pic:blipFill>
                <pic:spPr>
                  <a:xfrm>
                    <a:off x="0" y="0"/>
                    <a:ext cx="238125" cy="247650"/>
                  </a:xfrm>
                  <a:prstGeom prst="rect">
                    <a:avLst/>
                  </a:prstGeom>
                  <a:noFill/>
                  <a:ln>
                    <a:noFill/>
                  </a:ln>
                </pic:spPr>
              </pic:pic>
            </a:graphicData>
          </a:graphic>
        </wp:inline>
      </w:drawing>
    </w:r>
    <w:r>
      <w:rPr>
        <w:rFonts w:hint="eastAsia" w:ascii="黑体" w:hAnsi="黑体" w:eastAsia="黑体" w:cs="黑体"/>
        <w:sz w:val="15"/>
        <w:szCs w:val="15"/>
      </w:rPr>
      <w:t>山东蓝盾招标代理有限公司                   网址</w:t>
    </w:r>
    <w:r>
      <w:rPr>
        <w:rFonts w:hint="eastAsia" w:ascii="黑体" w:hAnsi="黑体" w:eastAsia="黑体" w:cs="黑体"/>
        <w:sz w:val="15"/>
        <w:szCs w:val="15"/>
      </w:rPr>
      <w:tab/>
    </w:r>
    <w:r>
      <w:rPr>
        <w:rFonts w:hint="eastAsia" w:ascii="黑体" w:hAnsi="黑体" w:eastAsia="黑体" w:cs="黑体"/>
        <w:sz w:val="15"/>
        <w:szCs w:val="15"/>
      </w:rPr>
      <w:t>：http://www.sdldzb.com                 联系方式：0531-88809762</w:t>
    </w:r>
  </w:p>
  <w:p>
    <w:pPr>
      <w:pStyle w:val="14"/>
      <w:pBdr>
        <w:bottom w:val="none" w:color="auto" w:sz="0" w:space="0"/>
      </w:pBdr>
      <w:tabs>
        <w:tab w:val="right" w:pos="8620"/>
        <w:tab w:val="clear" w:pos="8306"/>
      </w:tabs>
      <w:ind w:right="-31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254D15"/>
    <w:multiLevelType w:val="singleLevel"/>
    <w:tmpl w:val="01254D15"/>
    <w:lvl w:ilvl="0" w:tentative="0">
      <w:start w:val="2"/>
      <w:numFmt w:val="decimal"/>
      <w:suff w:val="nothing"/>
      <w:lvlText w:val="（%1）"/>
      <w:lvlJc w:val="left"/>
    </w:lvl>
  </w:abstractNum>
  <w:abstractNum w:abstractNumId="1">
    <w:nsid w:val="40371954"/>
    <w:multiLevelType w:val="singleLevel"/>
    <w:tmpl w:val="40371954"/>
    <w:lvl w:ilvl="0" w:tentative="0">
      <w:start w:val="1"/>
      <w:numFmt w:val="decimal"/>
      <w:suff w:val="nothing"/>
      <w:lvlText w:val="%1、"/>
      <w:lvlJc w:val="left"/>
    </w:lvl>
  </w:abstractNum>
  <w:abstractNum w:abstractNumId="2">
    <w:nsid w:val="5BD136A2"/>
    <w:multiLevelType w:val="multilevel"/>
    <w:tmpl w:val="5BD136A2"/>
    <w:lvl w:ilvl="0" w:tentative="0">
      <w:start w:val="1"/>
      <w:numFmt w:val="decimal"/>
      <w:lvlText w:val="%1"/>
      <w:lvlJc w:val="left"/>
      <w:pPr>
        <w:ind w:left="425" w:hanging="425"/>
      </w:pPr>
      <w:rPr>
        <w:rFonts w:hint="eastAsia"/>
      </w:rPr>
    </w:lvl>
    <w:lvl w:ilvl="1" w:tentative="0">
      <w:start w:val="1"/>
      <w:numFmt w:val="decimal"/>
      <w:lvlText w:val="%1.%2"/>
      <w:lvlJc w:val="left"/>
      <w:pPr>
        <w:ind w:left="567" w:hanging="567"/>
      </w:pPr>
      <w:rPr>
        <w:rFonts w:hint="eastAsia"/>
      </w:rPr>
    </w:lvl>
    <w:lvl w:ilvl="2" w:tentative="0">
      <w:start w:val="1"/>
      <w:numFmt w:val="decimal"/>
      <w:lvlText w:val="%1.%2.%3"/>
      <w:lvlJc w:val="left"/>
      <w:pPr>
        <w:ind w:left="567" w:hanging="567"/>
      </w:pPr>
      <w:rPr>
        <w:rFonts w:hint="eastAsia"/>
      </w:rPr>
    </w:lvl>
    <w:lvl w:ilvl="3" w:tentative="0">
      <w:start w:val="1"/>
      <w:numFmt w:val="decimal"/>
      <w:pStyle w:val="7"/>
      <w:lvlText w:val="%1.%2.%3.%4"/>
      <w:lvlJc w:val="left"/>
      <w:pPr>
        <w:ind w:left="567" w:hanging="567"/>
      </w:pPr>
      <w:rPr>
        <w:rFonts w:hint="eastAsia"/>
      </w:rPr>
    </w:lvl>
    <w:lvl w:ilvl="4" w:tentative="0">
      <w:start w:val="1"/>
      <w:numFmt w:val="decimal"/>
      <w:lvlText w:val="%1.%2.%3.%4.%5"/>
      <w:lvlJc w:val="left"/>
      <w:pPr>
        <w:ind w:left="567" w:hanging="567"/>
      </w:pPr>
      <w:rPr>
        <w:rFonts w:hint="eastAsia"/>
      </w:rPr>
    </w:lvl>
    <w:lvl w:ilvl="5" w:tentative="0">
      <w:start w:val="1"/>
      <w:numFmt w:val="decimal"/>
      <w:suff w:val="nothing"/>
      <w:lvlText w:val="%1.%2.%3.%4.%5.%6"/>
      <w:lvlJc w:val="left"/>
      <w:pPr>
        <w:ind w:left="3260" w:hanging="2920"/>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3">
    <w:nsid w:val="7B693CED"/>
    <w:multiLevelType w:val="multilevel"/>
    <w:tmpl w:val="7B693CED"/>
    <w:lvl w:ilvl="0" w:tentative="0">
      <w:start w:val="1"/>
      <w:numFmt w:val="bullet"/>
      <w:lvlText w:val=""/>
      <w:lvlJc w:val="left"/>
      <w:pPr>
        <w:ind w:left="980" w:hanging="420"/>
      </w:pPr>
      <w:rPr>
        <w:rFonts w:hint="default" w:ascii="Wingdings" w:hAnsi="Wingdings"/>
      </w:rPr>
    </w:lvl>
    <w:lvl w:ilvl="1" w:tentative="0">
      <w:start w:val="1"/>
      <w:numFmt w:val="bullet"/>
      <w:lvlRestart w:val="0"/>
      <w:lvlText w:val=""/>
      <w:lvlJc w:val="left"/>
      <w:pPr>
        <w:ind w:left="1400" w:hanging="420"/>
      </w:pPr>
      <w:rPr>
        <w:rFonts w:hint="default" w:ascii="Wingdings" w:hAnsi="Wingdings"/>
      </w:rPr>
    </w:lvl>
    <w:lvl w:ilvl="2" w:tentative="0">
      <w:start w:val="1"/>
      <w:numFmt w:val="bullet"/>
      <w:lvlRestart w:val="0"/>
      <w:lvlText w:val=""/>
      <w:lvlJc w:val="left"/>
      <w:pPr>
        <w:ind w:left="1820" w:hanging="420"/>
      </w:pPr>
      <w:rPr>
        <w:rFonts w:hint="default" w:ascii="Wingdings" w:hAnsi="Wingdings"/>
      </w:rPr>
    </w:lvl>
    <w:lvl w:ilvl="3" w:tentative="0">
      <w:start w:val="1"/>
      <w:numFmt w:val="bullet"/>
      <w:lvlRestart w:val="0"/>
      <w:lvlText w:val=""/>
      <w:lvlJc w:val="left"/>
      <w:pPr>
        <w:ind w:left="2240" w:hanging="420"/>
      </w:pPr>
      <w:rPr>
        <w:rFonts w:hint="default" w:ascii="Wingdings" w:hAnsi="Wingdings"/>
      </w:rPr>
    </w:lvl>
    <w:lvl w:ilvl="4" w:tentative="0">
      <w:start w:val="1"/>
      <w:numFmt w:val="bullet"/>
      <w:lvlRestart w:val="0"/>
      <w:lvlText w:val=""/>
      <w:lvlJc w:val="left"/>
      <w:pPr>
        <w:ind w:left="2660" w:hanging="420"/>
      </w:pPr>
      <w:rPr>
        <w:rFonts w:hint="default" w:ascii="Wingdings" w:hAnsi="Wingdings"/>
      </w:rPr>
    </w:lvl>
    <w:lvl w:ilvl="5" w:tentative="0">
      <w:start w:val="1"/>
      <w:numFmt w:val="bullet"/>
      <w:lvlRestart w:val="0"/>
      <w:lvlText w:val=""/>
      <w:lvlJc w:val="left"/>
      <w:pPr>
        <w:ind w:left="3080" w:hanging="420"/>
      </w:pPr>
      <w:rPr>
        <w:rFonts w:hint="default" w:ascii="Wingdings" w:hAnsi="Wingdings"/>
      </w:rPr>
    </w:lvl>
    <w:lvl w:ilvl="6" w:tentative="0">
      <w:start w:val="1"/>
      <w:numFmt w:val="bullet"/>
      <w:lvlRestart w:val="0"/>
      <w:lvlText w:val=""/>
      <w:lvlJc w:val="left"/>
      <w:pPr>
        <w:ind w:left="3500" w:hanging="420"/>
      </w:pPr>
      <w:rPr>
        <w:rFonts w:hint="default" w:ascii="Wingdings" w:hAnsi="Wingdings"/>
      </w:rPr>
    </w:lvl>
    <w:lvl w:ilvl="7" w:tentative="0">
      <w:start w:val="1"/>
      <w:numFmt w:val="bullet"/>
      <w:lvlRestart w:val="0"/>
      <w:lvlText w:val=""/>
      <w:lvlJc w:val="left"/>
      <w:pPr>
        <w:ind w:left="3920" w:hanging="420"/>
      </w:pPr>
      <w:rPr>
        <w:rFonts w:hint="default" w:ascii="Wingdings" w:hAnsi="Wingdings"/>
      </w:rPr>
    </w:lvl>
    <w:lvl w:ilvl="8" w:tentative="0">
      <w:start w:val="1"/>
      <w:numFmt w:val="bullet"/>
      <w:lvlRestart w:val="0"/>
      <w:lvlText w:val=""/>
      <w:lvlJc w:val="left"/>
      <w:pPr>
        <w:ind w:left="4340" w:hanging="420"/>
      </w:pPr>
      <w:rPr>
        <w:rFonts w:hint="default" w:ascii="Wingdings" w:hAnsi="Wingdings"/>
      </w:r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58"/>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17DFB"/>
    <w:rsid w:val="000D3063"/>
    <w:rsid w:val="001454DC"/>
    <w:rsid w:val="00172A27"/>
    <w:rsid w:val="0029086A"/>
    <w:rsid w:val="002D6E69"/>
    <w:rsid w:val="00397B46"/>
    <w:rsid w:val="00406C84"/>
    <w:rsid w:val="004C5A3E"/>
    <w:rsid w:val="004D199D"/>
    <w:rsid w:val="00533D0C"/>
    <w:rsid w:val="005E4E3B"/>
    <w:rsid w:val="007A7000"/>
    <w:rsid w:val="007C6634"/>
    <w:rsid w:val="00987B65"/>
    <w:rsid w:val="00A250F1"/>
    <w:rsid w:val="00A959CB"/>
    <w:rsid w:val="00B31C8D"/>
    <w:rsid w:val="00CF333E"/>
    <w:rsid w:val="00E202C4"/>
    <w:rsid w:val="00E25B0F"/>
    <w:rsid w:val="00F20F01"/>
    <w:rsid w:val="012F19C3"/>
    <w:rsid w:val="01D81404"/>
    <w:rsid w:val="0237230A"/>
    <w:rsid w:val="02AD3D07"/>
    <w:rsid w:val="033D1258"/>
    <w:rsid w:val="036E49A8"/>
    <w:rsid w:val="04123DB9"/>
    <w:rsid w:val="042E058F"/>
    <w:rsid w:val="044F07CE"/>
    <w:rsid w:val="04653E34"/>
    <w:rsid w:val="056B6754"/>
    <w:rsid w:val="05760F42"/>
    <w:rsid w:val="05B23BFC"/>
    <w:rsid w:val="05D50D62"/>
    <w:rsid w:val="06684CE2"/>
    <w:rsid w:val="07886070"/>
    <w:rsid w:val="07DD06DB"/>
    <w:rsid w:val="08042BBE"/>
    <w:rsid w:val="084B5613"/>
    <w:rsid w:val="08936FB4"/>
    <w:rsid w:val="08DA03F3"/>
    <w:rsid w:val="09167270"/>
    <w:rsid w:val="09370A52"/>
    <w:rsid w:val="099F67B9"/>
    <w:rsid w:val="09E4715A"/>
    <w:rsid w:val="09FA014D"/>
    <w:rsid w:val="0A765E53"/>
    <w:rsid w:val="0A85746A"/>
    <w:rsid w:val="0BAC39A8"/>
    <w:rsid w:val="0CC820DA"/>
    <w:rsid w:val="0DA04A65"/>
    <w:rsid w:val="0DB65F32"/>
    <w:rsid w:val="0E131F3D"/>
    <w:rsid w:val="0E3F02C7"/>
    <w:rsid w:val="0EBC52B6"/>
    <w:rsid w:val="0EBF1CC4"/>
    <w:rsid w:val="0F2E1DC3"/>
    <w:rsid w:val="0F776AB9"/>
    <w:rsid w:val="0FA62547"/>
    <w:rsid w:val="10E3016C"/>
    <w:rsid w:val="111A7865"/>
    <w:rsid w:val="11694342"/>
    <w:rsid w:val="119A093E"/>
    <w:rsid w:val="11ED4700"/>
    <w:rsid w:val="12782F7A"/>
    <w:rsid w:val="13865A43"/>
    <w:rsid w:val="13A006C8"/>
    <w:rsid w:val="14E8442D"/>
    <w:rsid w:val="152B1025"/>
    <w:rsid w:val="153541C8"/>
    <w:rsid w:val="15380ADB"/>
    <w:rsid w:val="16687E35"/>
    <w:rsid w:val="166D18E8"/>
    <w:rsid w:val="16F62864"/>
    <w:rsid w:val="17535F92"/>
    <w:rsid w:val="182A7F02"/>
    <w:rsid w:val="18607122"/>
    <w:rsid w:val="187C16F1"/>
    <w:rsid w:val="18F303E6"/>
    <w:rsid w:val="19976508"/>
    <w:rsid w:val="199B4DB4"/>
    <w:rsid w:val="19AD2AEC"/>
    <w:rsid w:val="1A176C79"/>
    <w:rsid w:val="1A6F3D9A"/>
    <w:rsid w:val="1B7939F9"/>
    <w:rsid w:val="1B8A41D2"/>
    <w:rsid w:val="1BAD10B9"/>
    <w:rsid w:val="1C3D6343"/>
    <w:rsid w:val="1C8214D0"/>
    <w:rsid w:val="1D336D0F"/>
    <w:rsid w:val="1DDC6046"/>
    <w:rsid w:val="1F8417C0"/>
    <w:rsid w:val="1FEF6069"/>
    <w:rsid w:val="218A09BE"/>
    <w:rsid w:val="21C358A2"/>
    <w:rsid w:val="21F76219"/>
    <w:rsid w:val="224B0D51"/>
    <w:rsid w:val="22E101BF"/>
    <w:rsid w:val="2382035A"/>
    <w:rsid w:val="24182CFE"/>
    <w:rsid w:val="24DB394F"/>
    <w:rsid w:val="25031746"/>
    <w:rsid w:val="250A2E7F"/>
    <w:rsid w:val="262F7282"/>
    <w:rsid w:val="264E3CEA"/>
    <w:rsid w:val="278A45F9"/>
    <w:rsid w:val="27B26B20"/>
    <w:rsid w:val="297412B4"/>
    <w:rsid w:val="2A3308CE"/>
    <w:rsid w:val="2AB2456F"/>
    <w:rsid w:val="2BE411E3"/>
    <w:rsid w:val="2D6167F2"/>
    <w:rsid w:val="2E970971"/>
    <w:rsid w:val="2EB77A6A"/>
    <w:rsid w:val="2EE80C37"/>
    <w:rsid w:val="2F604B7A"/>
    <w:rsid w:val="2F694428"/>
    <w:rsid w:val="31E61216"/>
    <w:rsid w:val="32135B08"/>
    <w:rsid w:val="327035BB"/>
    <w:rsid w:val="34D44787"/>
    <w:rsid w:val="354E5986"/>
    <w:rsid w:val="357B1BF9"/>
    <w:rsid w:val="35F00B9D"/>
    <w:rsid w:val="36936FEC"/>
    <w:rsid w:val="36A3582A"/>
    <w:rsid w:val="3704522F"/>
    <w:rsid w:val="376008FC"/>
    <w:rsid w:val="37C94B81"/>
    <w:rsid w:val="393A05D2"/>
    <w:rsid w:val="3A354C96"/>
    <w:rsid w:val="3A5A026F"/>
    <w:rsid w:val="3C1200F0"/>
    <w:rsid w:val="3CAF4E93"/>
    <w:rsid w:val="3CE46533"/>
    <w:rsid w:val="3CF82B9E"/>
    <w:rsid w:val="3E7F2290"/>
    <w:rsid w:val="3F6370E7"/>
    <w:rsid w:val="3FC54734"/>
    <w:rsid w:val="40451C02"/>
    <w:rsid w:val="40AA484F"/>
    <w:rsid w:val="4121166B"/>
    <w:rsid w:val="413F2379"/>
    <w:rsid w:val="419E4EBA"/>
    <w:rsid w:val="42960F09"/>
    <w:rsid w:val="4305798B"/>
    <w:rsid w:val="43EB6433"/>
    <w:rsid w:val="460166C3"/>
    <w:rsid w:val="46EE4B61"/>
    <w:rsid w:val="49903524"/>
    <w:rsid w:val="49FE4BC8"/>
    <w:rsid w:val="4A895B3C"/>
    <w:rsid w:val="4A9B0387"/>
    <w:rsid w:val="4ABC1A15"/>
    <w:rsid w:val="4AF93AD7"/>
    <w:rsid w:val="4BD3118D"/>
    <w:rsid w:val="4CAD2637"/>
    <w:rsid w:val="4CF11DA1"/>
    <w:rsid w:val="4D4D067D"/>
    <w:rsid w:val="4D531650"/>
    <w:rsid w:val="4F6609A3"/>
    <w:rsid w:val="4F815B50"/>
    <w:rsid w:val="4FDD4172"/>
    <w:rsid w:val="4FFF17F7"/>
    <w:rsid w:val="502E78C7"/>
    <w:rsid w:val="503569AC"/>
    <w:rsid w:val="504938E5"/>
    <w:rsid w:val="50850DFC"/>
    <w:rsid w:val="50E76A1F"/>
    <w:rsid w:val="521A3E2E"/>
    <w:rsid w:val="52254683"/>
    <w:rsid w:val="52A34524"/>
    <w:rsid w:val="52B3509F"/>
    <w:rsid w:val="53176321"/>
    <w:rsid w:val="531E4321"/>
    <w:rsid w:val="533E23FD"/>
    <w:rsid w:val="54177008"/>
    <w:rsid w:val="545E686A"/>
    <w:rsid w:val="54AD467B"/>
    <w:rsid w:val="54DD4B39"/>
    <w:rsid w:val="54E435EB"/>
    <w:rsid w:val="553B0F0F"/>
    <w:rsid w:val="5571155C"/>
    <w:rsid w:val="55851DD9"/>
    <w:rsid w:val="55A34980"/>
    <w:rsid w:val="55C105C7"/>
    <w:rsid w:val="55E07597"/>
    <w:rsid w:val="576A2507"/>
    <w:rsid w:val="57794396"/>
    <w:rsid w:val="57A55674"/>
    <w:rsid w:val="57E06B9D"/>
    <w:rsid w:val="5816244F"/>
    <w:rsid w:val="587E500D"/>
    <w:rsid w:val="5884383C"/>
    <w:rsid w:val="589413E5"/>
    <w:rsid w:val="58DF6346"/>
    <w:rsid w:val="5A9D1EDC"/>
    <w:rsid w:val="5B8A2EF4"/>
    <w:rsid w:val="5B9F0699"/>
    <w:rsid w:val="5BB05F79"/>
    <w:rsid w:val="5C4B3212"/>
    <w:rsid w:val="5C927C8E"/>
    <w:rsid w:val="5CA5231B"/>
    <w:rsid w:val="5CD42C1A"/>
    <w:rsid w:val="5D1258E6"/>
    <w:rsid w:val="5ED71F9D"/>
    <w:rsid w:val="5F043862"/>
    <w:rsid w:val="5F0E28D6"/>
    <w:rsid w:val="5F4143BE"/>
    <w:rsid w:val="5F7239F6"/>
    <w:rsid w:val="5FD340FF"/>
    <w:rsid w:val="5FE2183B"/>
    <w:rsid w:val="60350D2E"/>
    <w:rsid w:val="604800DF"/>
    <w:rsid w:val="605D45F9"/>
    <w:rsid w:val="6090090B"/>
    <w:rsid w:val="61371238"/>
    <w:rsid w:val="61E3262B"/>
    <w:rsid w:val="62471FB1"/>
    <w:rsid w:val="63AC7877"/>
    <w:rsid w:val="63E82F3F"/>
    <w:rsid w:val="641F494A"/>
    <w:rsid w:val="644963FB"/>
    <w:rsid w:val="644F679E"/>
    <w:rsid w:val="669D6A02"/>
    <w:rsid w:val="682F2C78"/>
    <w:rsid w:val="68DD2A0E"/>
    <w:rsid w:val="6920526A"/>
    <w:rsid w:val="692B0F63"/>
    <w:rsid w:val="69855479"/>
    <w:rsid w:val="6A4D1C42"/>
    <w:rsid w:val="6AA74122"/>
    <w:rsid w:val="6B506528"/>
    <w:rsid w:val="6BC41F25"/>
    <w:rsid w:val="6C724379"/>
    <w:rsid w:val="6CF42D59"/>
    <w:rsid w:val="6E141E2B"/>
    <w:rsid w:val="6E1659DD"/>
    <w:rsid w:val="6E974EFC"/>
    <w:rsid w:val="6F312B0C"/>
    <w:rsid w:val="6FD53980"/>
    <w:rsid w:val="702D6ADD"/>
    <w:rsid w:val="70A25DE1"/>
    <w:rsid w:val="72065391"/>
    <w:rsid w:val="721D48DC"/>
    <w:rsid w:val="723B3264"/>
    <w:rsid w:val="72F303CB"/>
    <w:rsid w:val="739A18BB"/>
    <w:rsid w:val="74621C0B"/>
    <w:rsid w:val="74CE3EDE"/>
    <w:rsid w:val="75762F74"/>
    <w:rsid w:val="759C0EA2"/>
    <w:rsid w:val="760F6B81"/>
    <w:rsid w:val="76F73777"/>
    <w:rsid w:val="77C16462"/>
    <w:rsid w:val="783E2417"/>
    <w:rsid w:val="78756018"/>
    <w:rsid w:val="79793BFC"/>
    <w:rsid w:val="798161B9"/>
    <w:rsid w:val="7989060F"/>
    <w:rsid w:val="7A324DDA"/>
    <w:rsid w:val="7A7C2F3B"/>
    <w:rsid w:val="7A9D6038"/>
    <w:rsid w:val="7AE54CE5"/>
    <w:rsid w:val="7BD4606C"/>
    <w:rsid w:val="7C800D08"/>
    <w:rsid w:val="7CA54259"/>
    <w:rsid w:val="7D130879"/>
    <w:rsid w:val="7D4C7EFD"/>
    <w:rsid w:val="7D885946"/>
    <w:rsid w:val="7D943126"/>
    <w:rsid w:val="7DC82FA7"/>
    <w:rsid w:val="7E730943"/>
    <w:rsid w:val="7E9B06E5"/>
    <w:rsid w:val="7E9F0F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nhideWhenUsed="0"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qFormat="1" w:unhideWhenUsed="0" w:uiPriority="99"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qFormat="1"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qFormat/>
    <w:uiPriority w:val="0"/>
    <w:pPr>
      <w:spacing w:before="260" w:after="260" w:line="600" w:lineRule="exact"/>
      <w:jc w:val="center"/>
      <w:outlineLvl w:val="0"/>
    </w:pPr>
    <w:rPr>
      <w:rFonts w:ascii="仿宋" w:hAnsi="仿宋"/>
      <w:b/>
      <w:bCs/>
      <w:sz w:val="36"/>
      <w:szCs w:val="36"/>
      <w:lang w:eastAsia="en-US"/>
    </w:rPr>
  </w:style>
  <w:style w:type="paragraph" w:styleId="5">
    <w:name w:val="heading 2"/>
    <w:basedOn w:val="1"/>
    <w:next w:val="1"/>
    <w:link w:val="25"/>
    <w:unhideWhenUsed/>
    <w:qFormat/>
    <w:uiPriority w:val="0"/>
    <w:pPr>
      <w:keepNext/>
      <w:keepLines/>
      <w:spacing w:line="360" w:lineRule="auto"/>
      <w:jc w:val="left"/>
      <w:outlineLvl w:val="1"/>
    </w:pPr>
    <w:rPr>
      <w:rFonts w:ascii="Arial" w:hAnsi="Arial"/>
      <w:b/>
      <w:bCs/>
      <w:sz w:val="28"/>
      <w:szCs w:val="32"/>
    </w:rPr>
  </w:style>
  <w:style w:type="paragraph" w:styleId="6">
    <w:name w:val="heading 3"/>
    <w:basedOn w:val="1"/>
    <w:next w:val="1"/>
    <w:semiHidden/>
    <w:unhideWhenUsed/>
    <w:qFormat/>
    <w:uiPriority w:val="0"/>
    <w:pPr>
      <w:keepNext/>
      <w:keepLines/>
      <w:adjustRightInd w:val="0"/>
      <w:snapToGrid w:val="0"/>
      <w:spacing w:line="360" w:lineRule="auto"/>
      <w:outlineLvl w:val="2"/>
    </w:pPr>
    <w:rPr>
      <w:b/>
    </w:rPr>
  </w:style>
  <w:style w:type="paragraph" w:styleId="7">
    <w:name w:val="heading 4"/>
    <w:basedOn w:val="1"/>
    <w:next w:val="1"/>
    <w:qFormat/>
    <w:uiPriority w:val="9"/>
    <w:pPr>
      <w:keepNext/>
      <w:keepLines/>
      <w:numPr>
        <w:ilvl w:val="3"/>
        <w:numId w:val="1"/>
      </w:numPr>
      <w:outlineLvl w:val="3"/>
    </w:pPr>
    <w:rPr>
      <w:b/>
      <w:bCs/>
      <w:szCs w:val="28"/>
    </w:rPr>
  </w:style>
  <w:style w:type="character" w:default="1" w:styleId="21">
    <w:name w:val="Default Paragraph Font"/>
    <w:semiHidden/>
    <w:unhideWhenUsed/>
    <w:qFormat/>
    <w:uiPriority w:val="1"/>
  </w:style>
  <w:style w:type="table" w:default="1" w:styleId="19">
    <w:name w:val="Normal Table"/>
    <w:semiHidden/>
    <w:unhideWhenUsed/>
    <w:qFormat/>
    <w:uiPriority w:val="99"/>
    <w:tblPr>
      <w:tblLayout w:type="fixed"/>
      <w:tblCellMar>
        <w:top w:w="0" w:type="dxa"/>
        <w:left w:w="108" w:type="dxa"/>
        <w:bottom w:w="0" w:type="dxa"/>
        <w:right w:w="108" w:type="dxa"/>
      </w:tblCellMar>
    </w:tblPr>
  </w:style>
  <w:style w:type="paragraph" w:styleId="2">
    <w:name w:val="Body Text"/>
    <w:basedOn w:val="1"/>
    <w:next w:val="3"/>
    <w:qFormat/>
    <w:uiPriority w:val="0"/>
    <w:rPr>
      <w:rFonts w:eastAsia="楷体_GB2312"/>
      <w:bCs/>
      <w:sz w:val="28"/>
      <w:szCs w:val="20"/>
    </w:rPr>
  </w:style>
  <w:style w:type="paragraph" w:styleId="3">
    <w:name w:val="Body Text 2"/>
    <w:basedOn w:val="1"/>
    <w:unhideWhenUsed/>
    <w:qFormat/>
    <w:uiPriority w:val="99"/>
    <w:pPr>
      <w:spacing w:line="480" w:lineRule="auto"/>
    </w:pPr>
    <w:rPr>
      <w:rFonts w:ascii="Calibri" w:hAnsi="Calibri"/>
    </w:rPr>
  </w:style>
  <w:style w:type="paragraph" w:styleId="8">
    <w:name w:val="Normal Indent"/>
    <w:basedOn w:val="1"/>
    <w:qFormat/>
    <w:uiPriority w:val="0"/>
    <w:pPr>
      <w:ind w:firstLine="420"/>
    </w:pPr>
    <w:rPr>
      <w:sz w:val="14"/>
      <w:szCs w:val="20"/>
    </w:rPr>
  </w:style>
  <w:style w:type="paragraph" w:styleId="9">
    <w:name w:val="toa heading"/>
    <w:basedOn w:val="1"/>
    <w:next w:val="1"/>
    <w:qFormat/>
    <w:uiPriority w:val="0"/>
    <w:pPr>
      <w:spacing w:before="120"/>
    </w:pPr>
    <w:rPr>
      <w:rFonts w:ascii="Arial" w:hAnsi="Arial"/>
      <w:sz w:val="24"/>
    </w:rPr>
  </w:style>
  <w:style w:type="paragraph" w:styleId="10">
    <w:name w:val="Body Text Indent"/>
    <w:basedOn w:val="1"/>
    <w:next w:val="1"/>
    <w:qFormat/>
    <w:uiPriority w:val="0"/>
    <w:pPr>
      <w:spacing w:after="120"/>
      <w:ind w:left="200" w:leftChars="200"/>
    </w:pPr>
  </w:style>
  <w:style w:type="paragraph" w:styleId="11">
    <w:name w:val="index 4"/>
    <w:basedOn w:val="1"/>
    <w:next w:val="1"/>
    <w:qFormat/>
    <w:uiPriority w:val="99"/>
    <w:pPr>
      <w:ind w:left="600" w:leftChars="600"/>
      <w:jc w:val="left"/>
    </w:pPr>
    <w:rPr>
      <w:rFonts w:ascii="DFKai-SB" w:eastAsia="DFKai-SB"/>
      <w:sz w:val="28"/>
      <w:lang w:eastAsia="zh-TW"/>
    </w:rPr>
  </w:style>
  <w:style w:type="paragraph" w:styleId="12">
    <w:name w:val="Plain Text"/>
    <w:basedOn w:val="1"/>
    <w:qFormat/>
    <w:uiPriority w:val="0"/>
    <w:rPr>
      <w:rFonts w:hAnsi="Courier New"/>
      <w:szCs w:val="20"/>
    </w:rPr>
  </w:style>
  <w:style w:type="paragraph" w:styleId="13">
    <w:name w:val="footer"/>
    <w:basedOn w:val="1"/>
    <w:qFormat/>
    <w:uiPriority w:val="0"/>
    <w:pPr>
      <w:tabs>
        <w:tab w:val="center" w:pos="4153"/>
        <w:tab w:val="right" w:pos="8306"/>
      </w:tabs>
      <w:snapToGrid w:val="0"/>
      <w:jc w:val="left"/>
    </w:pPr>
    <w:rPr>
      <w:sz w:val="18"/>
    </w:rPr>
  </w:style>
  <w:style w:type="paragraph" w:styleId="1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5">
    <w:name w:val="toc 1"/>
    <w:basedOn w:val="1"/>
    <w:next w:val="1"/>
    <w:qFormat/>
    <w:uiPriority w:val="0"/>
  </w:style>
  <w:style w:type="paragraph" w:styleId="16">
    <w:name w:val="toc 2"/>
    <w:basedOn w:val="1"/>
    <w:next w:val="1"/>
    <w:qFormat/>
    <w:uiPriority w:val="0"/>
    <w:pPr>
      <w:ind w:left="420" w:leftChars="200"/>
    </w:pPr>
  </w:style>
  <w:style w:type="paragraph" w:styleId="17">
    <w:name w:val="Normal (Web)"/>
    <w:basedOn w:val="1"/>
    <w:unhideWhenUsed/>
    <w:qFormat/>
    <w:uiPriority w:val="0"/>
    <w:pPr>
      <w:widowControl/>
      <w:spacing w:before="100" w:beforeAutospacing="1" w:after="100" w:afterAutospacing="1"/>
    </w:pPr>
    <w:rPr>
      <w:sz w:val="24"/>
    </w:rPr>
  </w:style>
  <w:style w:type="paragraph" w:styleId="18">
    <w:name w:val="Body Text First Indent 2"/>
    <w:basedOn w:val="10"/>
    <w:next w:val="1"/>
    <w:qFormat/>
    <w:uiPriority w:val="0"/>
    <w:pPr>
      <w:ind w:firstLine="420"/>
    </w:pPr>
  </w:style>
  <w:style w:type="table" w:styleId="20">
    <w:name w:val="Table Grid"/>
    <w:basedOn w:val="1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22">
    <w:name w:val="FollowedHyperlink"/>
    <w:basedOn w:val="21"/>
    <w:qFormat/>
    <w:uiPriority w:val="0"/>
    <w:rPr>
      <w:color w:val="800080"/>
      <w:u w:val="none"/>
    </w:rPr>
  </w:style>
  <w:style w:type="character" w:styleId="23">
    <w:name w:val="Hyperlink"/>
    <w:basedOn w:val="21"/>
    <w:qFormat/>
    <w:uiPriority w:val="0"/>
    <w:rPr>
      <w:color w:val="0000FF"/>
      <w:u w:val="single"/>
    </w:rPr>
  </w:style>
  <w:style w:type="paragraph" w:customStyle="1" w:styleId="24">
    <w:name w:val="样式1"/>
    <w:basedOn w:val="5"/>
    <w:next w:val="1"/>
    <w:qFormat/>
    <w:uiPriority w:val="0"/>
    <w:rPr>
      <w:kern w:val="0"/>
      <w:sz w:val="24"/>
    </w:rPr>
  </w:style>
  <w:style w:type="character" w:customStyle="1" w:styleId="25">
    <w:name w:val="标题 2 字符"/>
    <w:link w:val="5"/>
    <w:qFormat/>
    <w:uiPriority w:val="0"/>
    <w:rPr>
      <w:rFonts w:ascii="Arial" w:hAnsi="Arial" w:eastAsia="宋体" w:cs="Times New Roman"/>
      <w:b/>
      <w:bCs/>
      <w:kern w:val="0"/>
      <w:sz w:val="28"/>
      <w:szCs w:val="32"/>
    </w:rPr>
  </w:style>
  <w:style w:type="paragraph" w:customStyle="1" w:styleId="26">
    <w:name w:val="样式 首行缩进:  2 字符"/>
    <w:basedOn w:val="1"/>
    <w:qFormat/>
    <w:uiPriority w:val="0"/>
    <w:pPr>
      <w:spacing w:line="360" w:lineRule="auto"/>
      <w:ind w:firstLine="560" w:firstLineChars="200"/>
    </w:pPr>
    <w:rPr>
      <w:rFonts w:eastAsia="仿宋_GB2312" w:cs="宋体"/>
      <w:sz w:val="24"/>
      <w:szCs w:val="20"/>
    </w:rPr>
  </w:style>
  <w:style w:type="paragraph" w:customStyle="1" w:styleId="27">
    <w:name w:val="Table Paragraph"/>
    <w:basedOn w:val="1"/>
    <w:qFormat/>
    <w:uiPriority w:val="1"/>
  </w:style>
  <w:style w:type="paragraph" w:customStyle="1" w:styleId="28">
    <w:name w:val="WPSOffice手动目录 1"/>
    <w:qFormat/>
    <w:uiPriority w:val="0"/>
    <w:rPr>
      <w:rFonts w:ascii="Times New Roman" w:hAnsi="Times New Roman" w:eastAsia="宋体" w:cs="Times New Roman"/>
      <w:lang w:val="en-US" w:eastAsia="zh-CN" w:bidi="ar-SA"/>
    </w:rPr>
  </w:style>
  <w:style w:type="paragraph" w:customStyle="1" w:styleId="29">
    <w:name w:val="WPSOffice手动目录 2"/>
    <w:qFormat/>
    <w:uiPriority w:val="0"/>
    <w:pPr>
      <w:ind w:left="200" w:leftChars="200"/>
    </w:pPr>
    <w:rPr>
      <w:rFonts w:ascii="Times New Roman" w:hAnsi="Times New Roman" w:eastAsia="宋体" w:cs="Times New Roman"/>
      <w:lang w:val="en-US" w:eastAsia="zh-CN" w:bidi="ar-SA"/>
    </w:rPr>
  </w:style>
  <w:style w:type="table" w:customStyle="1" w:styleId="30">
    <w:name w:val="Table Normal"/>
    <w:semiHidden/>
    <w:unhideWhenUsed/>
    <w:qFormat/>
    <w:uiPriority w:val="2"/>
    <w:tblPr>
      <w:tblLayout w:type="fixed"/>
      <w:tblCellMar>
        <w:top w:w="0" w:type="dxa"/>
        <w:left w:w="0" w:type="dxa"/>
        <w:bottom w:w="0" w:type="dxa"/>
        <w:right w:w="0" w:type="dxa"/>
      </w:tblCellMar>
    </w:tblPr>
  </w:style>
  <w:style w:type="paragraph" w:styleId="31">
    <w:name w:val="List Paragraph"/>
    <w:basedOn w:val="1"/>
    <w:qFormat/>
    <w:uiPriority w:val="1"/>
    <w:pPr>
      <w:ind w:firstLine="420" w:firstLineChars="200"/>
    </w:pPr>
  </w:style>
  <w:style w:type="paragraph" w:customStyle="1" w:styleId="32">
    <w:name w:val="msolistparagraph"/>
    <w:basedOn w:val="1"/>
    <w:qFormat/>
    <w:uiPriority w:val="0"/>
    <w:pPr>
      <w:ind w:firstLine="420" w:firstLineChars="200"/>
    </w:pPr>
    <w:rPr>
      <w:szCs w:val="21"/>
    </w:rPr>
  </w:style>
  <w:style w:type="paragraph" w:customStyle="1" w:styleId="33">
    <w:name w:val="p"/>
    <w:basedOn w:val="1"/>
    <w:qFormat/>
    <w:uiPriority w:val="0"/>
    <w:pPr>
      <w:widowControl/>
      <w:spacing w:line="525" w:lineRule="atLeast"/>
      <w:ind w:firstLine="375"/>
      <w:jc w:val="left"/>
    </w:pPr>
    <w:rPr>
      <w:kern w:val="0"/>
      <w:sz w:val="24"/>
    </w:rPr>
  </w:style>
  <w:style w:type="paragraph" w:customStyle="1" w:styleId="34">
    <w:name w:val="Revision"/>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2.png"/><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71</Pages>
  <Words>30949</Words>
  <Characters>33109</Characters>
  <Lines>277</Lines>
  <Paragraphs>78</Paragraphs>
  <TotalTime>1148</TotalTime>
  <ScaleCrop>false</ScaleCrop>
  <LinksUpToDate>false</LinksUpToDate>
  <CharactersWithSpaces>36892</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2021-09-13T02:27:00Z</dcterms:created>
  <dc:creator>Administrator</dc:creator>
  <cp:lastModifiedBy>Administrator</cp:lastModifiedBy>
  <dcterms:modified xsi:type="dcterms:W3CDTF">2021-09-24T00:50:00Z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0ABF4EA2F5124446B8AFFA6BCDC8B35D</vt:lpwstr>
  </property>
</Properties>
</file>