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ageBreakBefore w:val="0"/>
        <w:widowControl w:val="0"/>
        <w:kinsoku/>
        <w:wordWrap/>
        <w:overflowPunct/>
        <w:topLinePunct/>
        <w:autoSpaceDE/>
        <w:autoSpaceDN/>
        <w:bidi w:val="0"/>
        <w:adjustRightInd/>
        <w:snapToGrid/>
        <w:spacing w:line="600" w:lineRule="exact"/>
        <w:ind w:left="-199" w:leftChars="-95" w:firstLine="0" w:firstLineChars="0"/>
        <w:jc w:val="center"/>
        <w:textAlignment w:val="auto"/>
        <w:rPr>
          <w:rFonts w:hint="eastAsia" w:ascii="宋体" w:hAnsi="宋体" w:eastAsia="宋体" w:cs="宋体"/>
          <w:b/>
          <w:bCs/>
          <w:color w:val="auto"/>
          <w:kern w:val="0"/>
          <w:sz w:val="28"/>
          <w:szCs w:val="28"/>
          <w:highlight w:val="none"/>
          <w:lang w:eastAsia="zh-CN"/>
        </w:rPr>
      </w:pPr>
      <w:r>
        <w:rPr>
          <w:rFonts w:hint="eastAsia" w:ascii="宋体" w:hAnsi="宋体" w:eastAsia="宋体" w:cs="宋体"/>
          <w:b/>
          <w:bCs/>
          <w:color w:val="auto"/>
          <w:kern w:val="0"/>
          <w:sz w:val="28"/>
          <w:szCs w:val="28"/>
          <w:highlight w:val="none"/>
          <w:lang w:eastAsia="zh-CN"/>
        </w:rPr>
        <w:t>王府水屯城中村改造村民安置用房项目10</w:t>
      </w:r>
      <w:r>
        <w:rPr>
          <w:rFonts w:hint="eastAsia" w:ascii="宋体" w:hAnsi="宋体" w:cs="宋体"/>
          <w:b/>
          <w:bCs/>
          <w:color w:val="auto"/>
          <w:kern w:val="0"/>
          <w:sz w:val="28"/>
          <w:szCs w:val="28"/>
          <w:highlight w:val="none"/>
          <w:lang w:eastAsia="zh-CN"/>
        </w:rPr>
        <w:t>kV</w:t>
      </w:r>
      <w:r>
        <w:rPr>
          <w:rFonts w:hint="eastAsia" w:ascii="宋体" w:hAnsi="宋体" w:eastAsia="宋体" w:cs="宋体"/>
          <w:b/>
          <w:bCs/>
          <w:color w:val="auto"/>
          <w:kern w:val="0"/>
          <w:sz w:val="28"/>
          <w:szCs w:val="28"/>
          <w:highlight w:val="none"/>
          <w:lang w:eastAsia="zh-CN"/>
        </w:rPr>
        <w:t>配电工程设计施工总承包招标公告</w:t>
      </w:r>
    </w:p>
    <w:tbl>
      <w:tblPr>
        <w:tblStyle w:val="4"/>
        <w:tblW w:w="100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2124"/>
        <w:gridCol w:w="2913"/>
        <w:gridCol w:w="2697"/>
        <w:gridCol w:w="2264"/>
        <w:gridCol w:w="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24" w:type="dxa"/>
          <w:jc w:val="center"/>
        </w:trPr>
        <w:tc>
          <w:tcPr>
            <w:tcW w:w="2124" w:type="dxa"/>
            <w:shd w:val="clear" w:color="auto" w:fill="E5F2F8"/>
            <w:noWrap w:val="0"/>
            <w:tcMar>
              <w:top w:w="75" w:type="dxa"/>
              <w:left w:w="75" w:type="dxa"/>
              <w:bottom w:w="75" w:type="dxa"/>
              <w:right w:w="75" w:type="dxa"/>
            </w:tcMar>
            <w:vAlign w:val="center"/>
          </w:tcPr>
          <w:p>
            <w:pPr>
              <w:keepNext w:val="0"/>
              <w:keepLines w:val="0"/>
              <w:pageBreakBefore w:val="0"/>
              <w:widowControl/>
              <w:kinsoku/>
              <w:overflowPunct/>
              <w:topLinePunct/>
              <w:autoSpaceDE/>
              <w:autoSpaceDN/>
              <w:bidi w:val="0"/>
              <w:adjustRightInd/>
              <w:snapToGrid/>
              <w:spacing w:line="520" w:lineRule="exact"/>
              <w:jc w:val="left"/>
              <w:textAlignment w:val="auto"/>
              <w:rPr>
                <w:rFonts w:hint="eastAsia" w:ascii="宋体" w:hAnsi="宋体" w:eastAsia="宋体" w:cs="宋体"/>
                <w:color w:val="auto"/>
                <w:kern w:val="0"/>
                <w:szCs w:val="24"/>
                <w:highlight w:val="none"/>
              </w:rPr>
            </w:pPr>
            <w:r>
              <w:rPr>
                <w:rFonts w:hint="eastAsia" w:ascii="宋体" w:hAnsi="宋体" w:eastAsia="宋体" w:cs="宋体"/>
                <w:b/>
                <w:bCs/>
                <w:color w:val="auto"/>
                <w:kern w:val="0"/>
                <w:szCs w:val="24"/>
                <w:highlight w:val="none"/>
              </w:rPr>
              <w:t>项目名称:</w:t>
            </w:r>
          </w:p>
        </w:tc>
        <w:tc>
          <w:tcPr>
            <w:tcW w:w="7874" w:type="dxa"/>
            <w:gridSpan w:val="3"/>
            <w:noWrap w:val="0"/>
            <w:tcMar>
              <w:top w:w="75" w:type="dxa"/>
              <w:left w:w="75" w:type="dxa"/>
              <w:bottom w:w="75" w:type="dxa"/>
              <w:right w:w="75" w:type="dxa"/>
            </w:tcMar>
            <w:vAlign w:val="center"/>
          </w:tcPr>
          <w:p>
            <w:pPr>
              <w:keepNext w:val="0"/>
              <w:keepLines w:val="0"/>
              <w:pageBreakBefore w:val="0"/>
              <w:widowControl/>
              <w:kinsoku/>
              <w:wordWrap w:val="0"/>
              <w:overflowPunct/>
              <w:topLinePunct/>
              <w:autoSpaceDE/>
              <w:autoSpaceDN/>
              <w:bidi w:val="0"/>
              <w:adjustRightInd/>
              <w:snapToGrid/>
              <w:spacing w:line="520" w:lineRule="exact"/>
              <w:jc w:val="left"/>
              <w:textAlignment w:val="auto"/>
              <w:rPr>
                <w:rFonts w:hint="eastAsia" w:ascii="宋体" w:hAnsi="宋体" w:eastAsia="宋体" w:cs="宋体"/>
                <w:color w:val="auto"/>
                <w:kern w:val="0"/>
                <w:szCs w:val="24"/>
                <w:highlight w:val="none"/>
                <w:lang w:eastAsia="zh-CN"/>
              </w:rPr>
            </w:pPr>
            <w:r>
              <w:rPr>
                <w:rFonts w:hint="eastAsia" w:ascii="宋体" w:hAnsi="宋体" w:eastAsia="宋体" w:cs="宋体"/>
                <w:color w:val="auto"/>
                <w:kern w:val="0"/>
                <w:szCs w:val="24"/>
                <w:highlight w:val="none"/>
                <w:lang w:eastAsia="zh-CN"/>
              </w:rPr>
              <w:t>王府水屯城中村改造村民安置用房项目10</w:t>
            </w:r>
            <w:r>
              <w:rPr>
                <w:rFonts w:hint="eastAsia" w:ascii="宋体" w:hAnsi="宋体" w:cs="宋体"/>
                <w:color w:val="auto"/>
                <w:kern w:val="0"/>
                <w:szCs w:val="24"/>
                <w:highlight w:val="none"/>
                <w:lang w:eastAsia="zh-CN"/>
              </w:rPr>
              <w:t>kV</w:t>
            </w:r>
            <w:r>
              <w:rPr>
                <w:rFonts w:hint="eastAsia" w:ascii="宋体" w:hAnsi="宋体" w:eastAsia="宋体" w:cs="宋体"/>
                <w:color w:val="auto"/>
                <w:kern w:val="0"/>
                <w:szCs w:val="24"/>
                <w:highlight w:val="none"/>
                <w:lang w:eastAsia="zh-CN"/>
              </w:rPr>
              <w:t>配电工程设计施工总承包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24" w:type="dxa"/>
          <w:jc w:val="center"/>
        </w:trPr>
        <w:tc>
          <w:tcPr>
            <w:tcW w:w="2124" w:type="dxa"/>
            <w:shd w:val="clear" w:color="auto" w:fill="E5F2F8"/>
            <w:noWrap w:val="0"/>
            <w:tcMar>
              <w:top w:w="75" w:type="dxa"/>
              <w:left w:w="75" w:type="dxa"/>
              <w:bottom w:w="75" w:type="dxa"/>
              <w:right w:w="75" w:type="dxa"/>
            </w:tcMar>
            <w:vAlign w:val="center"/>
          </w:tcPr>
          <w:p>
            <w:pPr>
              <w:keepNext w:val="0"/>
              <w:keepLines w:val="0"/>
              <w:pageBreakBefore w:val="0"/>
              <w:widowControl/>
              <w:kinsoku/>
              <w:wordWrap w:val="0"/>
              <w:overflowPunct/>
              <w:topLinePunct/>
              <w:autoSpaceDE/>
              <w:autoSpaceDN/>
              <w:bidi w:val="0"/>
              <w:adjustRightInd/>
              <w:snapToGrid/>
              <w:spacing w:line="520" w:lineRule="exact"/>
              <w:jc w:val="left"/>
              <w:textAlignment w:val="auto"/>
              <w:rPr>
                <w:rFonts w:hint="eastAsia" w:ascii="宋体" w:hAnsi="宋体" w:eastAsia="宋体" w:cs="宋体"/>
                <w:color w:val="auto"/>
                <w:kern w:val="0"/>
                <w:szCs w:val="24"/>
                <w:highlight w:val="none"/>
              </w:rPr>
            </w:pPr>
            <w:r>
              <w:rPr>
                <w:rFonts w:hint="eastAsia" w:ascii="宋体" w:hAnsi="宋体" w:eastAsia="宋体" w:cs="宋体"/>
                <w:b/>
                <w:bCs/>
                <w:color w:val="auto"/>
                <w:kern w:val="0"/>
                <w:szCs w:val="24"/>
                <w:highlight w:val="none"/>
              </w:rPr>
              <w:t>工程地点:</w:t>
            </w:r>
          </w:p>
        </w:tc>
        <w:tc>
          <w:tcPr>
            <w:tcW w:w="7874" w:type="dxa"/>
            <w:gridSpan w:val="3"/>
            <w:noWrap w:val="0"/>
            <w:tcMar>
              <w:top w:w="75" w:type="dxa"/>
              <w:left w:w="75" w:type="dxa"/>
              <w:bottom w:w="75" w:type="dxa"/>
              <w:right w:w="75" w:type="dxa"/>
            </w:tcMar>
            <w:vAlign w:val="center"/>
          </w:tcPr>
          <w:p>
            <w:pPr>
              <w:keepNext w:val="0"/>
              <w:keepLines w:val="0"/>
              <w:pageBreakBefore w:val="0"/>
              <w:widowControl/>
              <w:kinsoku/>
              <w:wordWrap w:val="0"/>
              <w:overflowPunct/>
              <w:topLinePunct/>
              <w:autoSpaceDE/>
              <w:autoSpaceDN/>
              <w:bidi w:val="0"/>
              <w:adjustRightInd/>
              <w:snapToGrid/>
              <w:spacing w:line="520" w:lineRule="exact"/>
              <w:jc w:val="left"/>
              <w:textAlignment w:val="auto"/>
              <w:rPr>
                <w:rFonts w:hint="eastAsia" w:ascii="宋体" w:hAnsi="宋体" w:eastAsia="宋体" w:cs="宋体"/>
                <w:color w:val="auto"/>
                <w:kern w:val="0"/>
                <w:szCs w:val="24"/>
                <w:highlight w:val="none"/>
              </w:rPr>
            </w:pPr>
            <w:r>
              <w:rPr>
                <w:rFonts w:hint="eastAsia" w:ascii="宋体" w:hAnsi="宋体" w:eastAsia="宋体" w:cs="宋体"/>
                <w:color w:val="auto"/>
                <w:kern w:val="0"/>
                <w:szCs w:val="24"/>
                <w:highlight w:val="none"/>
              </w:rPr>
              <w:t>济南市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24" w:type="dxa"/>
          <w:jc w:val="center"/>
        </w:trPr>
        <w:tc>
          <w:tcPr>
            <w:tcW w:w="2124" w:type="dxa"/>
            <w:shd w:val="clear" w:color="auto" w:fill="E5F2F8"/>
            <w:noWrap w:val="0"/>
            <w:tcMar>
              <w:top w:w="75" w:type="dxa"/>
              <w:left w:w="75" w:type="dxa"/>
              <w:bottom w:w="75" w:type="dxa"/>
              <w:right w:w="75" w:type="dxa"/>
            </w:tcMar>
            <w:vAlign w:val="center"/>
          </w:tcPr>
          <w:p>
            <w:pPr>
              <w:keepNext w:val="0"/>
              <w:keepLines w:val="0"/>
              <w:pageBreakBefore w:val="0"/>
              <w:widowControl/>
              <w:kinsoku/>
              <w:wordWrap w:val="0"/>
              <w:overflowPunct/>
              <w:topLinePunct/>
              <w:autoSpaceDE/>
              <w:autoSpaceDN/>
              <w:bidi w:val="0"/>
              <w:adjustRightInd/>
              <w:snapToGrid/>
              <w:spacing w:line="520" w:lineRule="exact"/>
              <w:jc w:val="left"/>
              <w:textAlignment w:val="auto"/>
              <w:rPr>
                <w:rFonts w:hint="eastAsia" w:ascii="宋体" w:hAnsi="宋体" w:eastAsia="宋体" w:cs="宋体"/>
                <w:color w:val="auto"/>
                <w:kern w:val="0"/>
                <w:szCs w:val="24"/>
                <w:highlight w:val="none"/>
              </w:rPr>
            </w:pPr>
            <w:r>
              <w:rPr>
                <w:rFonts w:hint="eastAsia" w:ascii="宋体" w:hAnsi="宋体" w:eastAsia="宋体" w:cs="宋体"/>
                <w:b/>
                <w:bCs/>
                <w:color w:val="auto"/>
                <w:kern w:val="0"/>
                <w:szCs w:val="24"/>
                <w:highlight w:val="none"/>
              </w:rPr>
              <w:t>资金来源:</w:t>
            </w:r>
          </w:p>
        </w:tc>
        <w:tc>
          <w:tcPr>
            <w:tcW w:w="2913" w:type="dxa"/>
            <w:shd w:val="clear" w:color="auto" w:fill="auto"/>
            <w:noWrap w:val="0"/>
            <w:tcMar>
              <w:top w:w="75" w:type="dxa"/>
              <w:left w:w="75" w:type="dxa"/>
              <w:bottom w:w="75" w:type="dxa"/>
              <w:right w:w="75" w:type="dxa"/>
            </w:tcMar>
            <w:vAlign w:val="center"/>
          </w:tcPr>
          <w:p>
            <w:pPr>
              <w:keepNext w:val="0"/>
              <w:keepLines w:val="0"/>
              <w:pageBreakBefore w:val="0"/>
              <w:widowControl/>
              <w:kinsoku/>
              <w:wordWrap w:val="0"/>
              <w:overflowPunct/>
              <w:topLinePunct/>
              <w:autoSpaceDE/>
              <w:autoSpaceDN/>
              <w:bidi w:val="0"/>
              <w:adjustRightInd/>
              <w:snapToGrid/>
              <w:spacing w:line="520" w:lineRule="exact"/>
              <w:jc w:val="left"/>
              <w:textAlignment w:val="auto"/>
              <w:rPr>
                <w:rFonts w:hint="eastAsia" w:ascii="宋体" w:hAnsi="宋体" w:eastAsia="宋体" w:cs="宋体"/>
                <w:color w:val="auto"/>
                <w:kern w:val="0"/>
                <w:szCs w:val="24"/>
                <w:highlight w:val="none"/>
              </w:rPr>
            </w:pPr>
            <w:r>
              <w:rPr>
                <w:rFonts w:hint="eastAsia" w:ascii="宋体" w:hAnsi="宋体" w:eastAsia="宋体" w:cs="宋体"/>
                <w:color w:val="auto"/>
                <w:kern w:val="0"/>
                <w:szCs w:val="24"/>
                <w:highlight w:val="none"/>
              </w:rPr>
              <w:t>国有（非财政）投资</w:t>
            </w:r>
          </w:p>
        </w:tc>
        <w:tc>
          <w:tcPr>
            <w:tcW w:w="2697" w:type="dxa"/>
            <w:shd w:val="clear" w:color="auto" w:fill="E5F2F8"/>
            <w:noWrap w:val="0"/>
            <w:tcMar>
              <w:top w:w="75" w:type="dxa"/>
              <w:left w:w="75" w:type="dxa"/>
              <w:bottom w:w="75" w:type="dxa"/>
              <w:right w:w="75" w:type="dxa"/>
            </w:tcMar>
            <w:vAlign w:val="center"/>
          </w:tcPr>
          <w:p>
            <w:pPr>
              <w:keepNext w:val="0"/>
              <w:keepLines w:val="0"/>
              <w:pageBreakBefore w:val="0"/>
              <w:widowControl/>
              <w:kinsoku/>
              <w:wordWrap w:val="0"/>
              <w:overflowPunct/>
              <w:topLinePunct/>
              <w:autoSpaceDE/>
              <w:autoSpaceDN/>
              <w:bidi w:val="0"/>
              <w:adjustRightInd/>
              <w:snapToGrid/>
              <w:spacing w:line="520" w:lineRule="exact"/>
              <w:jc w:val="left"/>
              <w:textAlignment w:val="auto"/>
              <w:rPr>
                <w:rFonts w:hint="eastAsia" w:ascii="宋体" w:hAnsi="宋体" w:eastAsia="宋体" w:cs="宋体"/>
                <w:color w:val="auto"/>
                <w:kern w:val="0"/>
                <w:szCs w:val="24"/>
                <w:highlight w:val="none"/>
              </w:rPr>
            </w:pPr>
            <w:r>
              <w:rPr>
                <w:rFonts w:hint="eastAsia" w:ascii="宋体" w:hAnsi="宋体" w:eastAsia="宋体" w:cs="宋体"/>
                <w:b/>
                <w:bCs/>
                <w:color w:val="auto"/>
                <w:kern w:val="0"/>
                <w:szCs w:val="24"/>
                <w:highlight w:val="none"/>
              </w:rPr>
              <w:t>出资比例：</w:t>
            </w:r>
          </w:p>
        </w:tc>
        <w:tc>
          <w:tcPr>
            <w:tcW w:w="2264" w:type="dxa"/>
            <w:noWrap w:val="0"/>
            <w:tcMar>
              <w:top w:w="75" w:type="dxa"/>
              <w:left w:w="75" w:type="dxa"/>
              <w:bottom w:w="75" w:type="dxa"/>
              <w:right w:w="75" w:type="dxa"/>
            </w:tcMar>
            <w:vAlign w:val="center"/>
          </w:tcPr>
          <w:p>
            <w:pPr>
              <w:keepNext w:val="0"/>
              <w:keepLines w:val="0"/>
              <w:pageBreakBefore w:val="0"/>
              <w:widowControl/>
              <w:kinsoku/>
              <w:wordWrap w:val="0"/>
              <w:overflowPunct/>
              <w:topLinePunct/>
              <w:autoSpaceDE/>
              <w:autoSpaceDN/>
              <w:bidi w:val="0"/>
              <w:adjustRightInd/>
              <w:snapToGrid/>
              <w:spacing w:line="520" w:lineRule="exact"/>
              <w:jc w:val="left"/>
              <w:textAlignment w:val="auto"/>
              <w:rPr>
                <w:rFonts w:hint="eastAsia" w:ascii="宋体" w:hAnsi="宋体" w:eastAsia="宋体" w:cs="宋体"/>
                <w:color w:val="auto"/>
                <w:kern w:val="0"/>
                <w:szCs w:val="24"/>
                <w:highlight w:val="none"/>
              </w:rPr>
            </w:pPr>
            <w:r>
              <w:rPr>
                <w:rFonts w:hint="eastAsia" w:ascii="宋体" w:hAnsi="宋体" w:eastAsia="宋体" w:cs="宋体"/>
                <w:color w:val="auto"/>
                <w:kern w:val="0"/>
                <w:szCs w:val="24"/>
                <w:highlight w:val="none"/>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24" w:type="dxa"/>
          <w:jc w:val="center"/>
        </w:trPr>
        <w:tc>
          <w:tcPr>
            <w:tcW w:w="2124" w:type="dxa"/>
            <w:shd w:val="clear" w:color="auto" w:fill="E5F2F8"/>
            <w:noWrap w:val="0"/>
            <w:tcMar>
              <w:top w:w="75" w:type="dxa"/>
              <w:left w:w="75" w:type="dxa"/>
              <w:bottom w:w="75" w:type="dxa"/>
              <w:right w:w="75" w:type="dxa"/>
            </w:tcMar>
            <w:vAlign w:val="center"/>
          </w:tcPr>
          <w:p>
            <w:pPr>
              <w:keepNext w:val="0"/>
              <w:keepLines w:val="0"/>
              <w:pageBreakBefore w:val="0"/>
              <w:widowControl/>
              <w:kinsoku/>
              <w:wordWrap w:val="0"/>
              <w:overflowPunct/>
              <w:topLinePunct/>
              <w:autoSpaceDE/>
              <w:autoSpaceDN/>
              <w:bidi w:val="0"/>
              <w:adjustRightInd/>
              <w:snapToGrid/>
              <w:spacing w:line="520" w:lineRule="exact"/>
              <w:jc w:val="left"/>
              <w:textAlignment w:val="auto"/>
              <w:rPr>
                <w:rFonts w:hint="eastAsia" w:ascii="宋体" w:hAnsi="宋体" w:eastAsia="宋体" w:cs="宋体"/>
                <w:color w:val="auto"/>
                <w:kern w:val="0"/>
                <w:szCs w:val="24"/>
                <w:highlight w:val="none"/>
              </w:rPr>
            </w:pPr>
            <w:r>
              <w:rPr>
                <w:rFonts w:hint="eastAsia" w:ascii="宋体" w:hAnsi="宋体" w:eastAsia="宋体" w:cs="宋体"/>
                <w:b/>
                <w:bCs/>
                <w:color w:val="auto"/>
                <w:kern w:val="0"/>
                <w:szCs w:val="24"/>
                <w:highlight w:val="none"/>
              </w:rPr>
              <w:t>建设单位：</w:t>
            </w:r>
          </w:p>
        </w:tc>
        <w:tc>
          <w:tcPr>
            <w:tcW w:w="7874" w:type="dxa"/>
            <w:gridSpan w:val="3"/>
            <w:noWrap w:val="0"/>
            <w:tcMar>
              <w:top w:w="75" w:type="dxa"/>
              <w:left w:w="75" w:type="dxa"/>
              <w:bottom w:w="75" w:type="dxa"/>
              <w:right w:w="75" w:type="dxa"/>
            </w:tcMar>
            <w:vAlign w:val="center"/>
          </w:tcPr>
          <w:p>
            <w:pPr>
              <w:keepNext w:val="0"/>
              <w:keepLines w:val="0"/>
              <w:pageBreakBefore w:val="0"/>
              <w:widowControl/>
              <w:kinsoku/>
              <w:wordWrap w:val="0"/>
              <w:overflowPunct/>
              <w:topLinePunct/>
              <w:autoSpaceDE/>
              <w:autoSpaceDN/>
              <w:bidi w:val="0"/>
              <w:adjustRightInd/>
              <w:snapToGrid/>
              <w:spacing w:line="520" w:lineRule="exact"/>
              <w:jc w:val="left"/>
              <w:textAlignment w:val="auto"/>
              <w:rPr>
                <w:rFonts w:hint="eastAsia" w:ascii="宋体" w:hAnsi="宋体" w:eastAsia="宋体" w:cs="宋体"/>
                <w:color w:val="auto"/>
                <w:kern w:val="0"/>
                <w:szCs w:val="24"/>
                <w:highlight w:val="none"/>
              </w:rPr>
            </w:pPr>
            <w:r>
              <w:rPr>
                <w:rFonts w:hint="eastAsia" w:ascii="宋体" w:hAnsi="宋体" w:eastAsia="宋体" w:cs="宋体"/>
                <w:color w:val="auto"/>
                <w:kern w:val="0"/>
                <w:szCs w:val="24"/>
                <w:highlight w:val="none"/>
              </w:rPr>
              <w:t>济南轨道交通集团资源开发有限公司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24" w:type="dxa"/>
          <w:jc w:val="center"/>
        </w:trPr>
        <w:tc>
          <w:tcPr>
            <w:tcW w:w="2124" w:type="dxa"/>
            <w:shd w:val="clear" w:color="auto" w:fill="E5F2F8"/>
            <w:noWrap w:val="0"/>
            <w:tcMar>
              <w:top w:w="75" w:type="dxa"/>
              <w:left w:w="75" w:type="dxa"/>
              <w:bottom w:w="75" w:type="dxa"/>
              <w:right w:w="75" w:type="dxa"/>
            </w:tcMar>
            <w:vAlign w:val="center"/>
          </w:tcPr>
          <w:p>
            <w:pPr>
              <w:keepNext w:val="0"/>
              <w:keepLines w:val="0"/>
              <w:pageBreakBefore w:val="0"/>
              <w:widowControl/>
              <w:kinsoku/>
              <w:wordWrap w:val="0"/>
              <w:overflowPunct/>
              <w:topLinePunct/>
              <w:autoSpaceDE/>
              <w:autoSpaceDN/>
              <w:bidi w:val="0"/>
              <w:adjustRightInd/>
              <w:snapToGrid/>
              <w:spacing w:line="520" w:lineRule="exact"/>
              <w:jc w:val="left"/>
              <w:textAlignment w:val="auto"/>
              <w:rPr>
                <w:rFonts w:hint="eastAsia" w:ascii="宋体" w:hAnsi="宋体" w:eastAsia="宋体" w:cs="宋体"/>
                <w:color w:val="auto"/>
                <w:kern w:val="0"/>
                <w:szCs w:val="24"/>
                <w:highlight w:val="none"/>
              </w:rPr>
            </w:pPr>
            <w:r>
              <w:rPr>
                <w:rFonts w:hint="eastAsia" w:ascii="宋体" w:hAnsi="宋体" w:eastAsia="宋体" w:cs="宋体"/>
                <w:b/>
                <w:bCs/>
                <w:color w:val="auto"/>
                <w:kern w:val="0"/>
                <w:szCs w:val="24"/>
                <w:highlight w:val="none"/>
              </w:rPr>
              <w:t>建设单位联系人：</w:t>
            </w:r>
          </w:p>
        </w:tc>
        <w:tc>
          <w:tcPr>
            <w:tcW w:w="2913" w:type="dxa"/>
            <w:shd w:val="clear" w:color="auto" w:fill="auto"/>
            <w:noWrap w:val="0"/>
            <w:tcMar>
              <w:top w:w="75" w:type="dxa"/>
              <w:left w:w="75" w:type="dxa"/>
              <w:bottom w:w="75" w:type="dxa"/>
              <w:right w:w="75" w:type="dxa"/>
            </w:tcMar>
            <w:vAlign w:val="center"/>
          </w:tcPr>
          <w:p>
            <w:pPr>
              <w:keepNext w:val="0"/>
              <w:keepLines w:val="0"/>
              <w:pageBreakBefore w:val="0"/>
              <w:widowControl/>
              <w:kinsoku/>
              <w:wordWrap w:val="0"/>
              <w:overflowPunct/>
              <w:topLinePunct/>
              <w:autoSpaceDE/>
              <w:autoSpaceDN/>
              <w:bidi w:val="0"/>
              <w:adjustRightInd/>
              <w:snapToGrid/>
              <w:spacing w:line="520" w:lineRule="exact"/>
              <w:jc w:val="left"/>
              <w:textAlignment w:val="auto"/>
              <w:rPr>
                <w:rFonts w:hint="eastAsia" w:ascii="宋体" w:hAnsi="宋体" w:eastAsia="宋体" w:cs="宋体"/>
                <w:color w:val="auto"/>
                <w:kern w:val="0"/>
                <w:szCs w:val="24"/>
                <w:highlight w:val="none"/>
                <w:lang w:val="en-US" w:eastAsia="zh-CN"/>
              </w:rPr>
            </w:pPr>
            <w:r>
              <w:rPr>
                <w:rFonts w:hint="eastAsia" w:ascii="宋体" w:hAnsi="宋体" w:eastAsia="宋体" w:cs="宋体"/>
                <w:color w:val="auto"/>
                <w:kern w:val="0"/>
                <w:szCs w:val="24"/>
                <w:highlight w:val="none"/>
                <w:lang w:val="en-US" w:eastAsia="zh-CN"/>
              </w:rPr>
              <w:t>位工</w:t>
            </w:r>
          </w:p>
        </w:tc>
        <w:tc>
          <w:tcPr>
            <w:tcW w:w="2697" w:type="dxa"/>
            <w:shd w:val="clear" w:color="auto" w:fill="E5F2F8"/>
            <w:noWrap w:val="0"/>
            <w:tcMar>
              <w:top w:w="75" w:type="dxa"/>
              <w:left w:w="75" w:type="dxa"/>
              <w:bottom w:w="75" w:type="dxa"/>
              <w:right w:w="75" w:type="dxa"/>
            </w:tcMar>
            <w:vAlign w:val="center"/>
          </w:tcPr>
          <w:p>
            <w:pPr>
              <w:keepNext w:val="0"/>
              <w:keepLines w:val="0"/>
              <w:pageBreakBefore w:val="0"/>
              <w:widowControl/>
              <w:kinsoku/>
              <w:wordWrap w:val="0"/>
              <w:overflowPunct/>
              <w:topLinePunct/>
              <w:autoSpaceDE/>
              <w:autoSpaceDN/>
              <w:bidi w:val="0"/>
              <w:adjustRightInd/>
              <w:snapToGrid/>
              <w:spacing w:line="520" w:lineRule="exact"/>
              <w:jc w:val="left"/>
              <w:textAlignment w:val="auto"/>
              <w:rPr>
                <w:rFonts w:hint="eastAsia" w:ascii="宋体" w:hAnsi="宋体" w:eastAsia="宋体" w:cs="宋体"/>
                <w:color w:val="auto"/>
                <w:kern w:val="0"/>
                <w:szCs w:val="24"/>
                <w:highlight w:val="none"/>
              </w:rPr>
            </w:pPr>
            <w:r>
              <w:rPr>
                <w:rFonts w:hint="eastAsia" w:ascii="宋体" w:hAnsi="宋体" w:eastAsia="宋体" w:cs="宋体"/>
                <w:b/>
                <w:bCs/>
                <w:color w:val="auto"/>
                <w:kern w:val="0"/>
                <w:szCs w:val="24"/>
                <w:highlight w:val="none"/>
              </w:rPr>
              <w:t>建设单位联系电话：</w:t>
            </w:r>
          </w:p>
        </w:tc>
        <w:tc>
          <w:tcPr>
            <w:tcW w:w="2264" w:type="dxa"/>
            <w:noWrap w:val="0"/>
            <w:tcMar>
              <w:top w:w="75" w:type="dxa"/>
              <w:left w:w="75" w:type="dxa"/>
              <w:bottom w:w="75" w:type="dxa"/>
              <w:right w:w="75" w:type="dxa"/>
            </w:tcMar>
            <w:vAlign w:val="center"/>
          </w:tcPr>
          <w:p>
            <w:pPr>
              <w:keepNext w:val="0"/>
              <w:keepLines w:val="0"/>
              <w:pageBreakBefore w:val="0"/>
              <w:widowControl/>
              <w:kinsoku/>
              <w:wordWrap w:val="0"/>
              <w:overflowPunct/>
              <w:topLinePunct/>
              <w:autoSpaceDE/>
              <w:autoSpaceDN/>
              <w:bidi w:val="0"/>
              <w:adjustRightInd/>
              <w:snapToGrid/>
              <w:spacing w:line="520" w:lineRule="exact"/>
              <w:jc w:val="left"/>
              <w:textAlignment w:val="auto"/>
              <w:rPr>
                <w:rFonts w:hint="eastAsia" w:ascii="宋体" w:hAnsi="宋体" w:eastAsia="宋体" w:cs="宋体"/>
                <w:color w:val="auto"/>
                <w:kern w:val="0"/>
                <w:szCs w:val="24"/>
                <w:highlight w:val="none"/>
                <w:lang w:val="en-US" w:eastAsia="zh-CN"/>
              </w:rPr>
            </w:pPr>
            <w:r>
              <w:rPr>
                <w:rFonts w:hint="eastAsia" w:ascii="宋体" w:hAnsi="宋体" w:eastAsia="宋体" w:cs="宋体"/>
                <w:color w:val="auto"/>
                <w:kern w:val="0"/>
                <w:szCs w:val="24"/>
                <w:highlight w:val="none"/>
                <w:lang w:val="en-US" w:eastAsia="zh-CN"/>
              </w:rPr>
              <w:t>18264168012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24" w:type="dxa"/>
          <w:jc w:val="center"/>
        </w:trPr>
        <w:tc>
          <w:tcPr>
            <w:tcW w:w="2124" w:type="dxa"/>
            <w:shd w:val="clear" w:color="auto" w:fill="E5F2F8"/>
            <w:noWrap w:val="0"/>
            <w:tcMar>
              <w:top w:w="75" w:type="dxa"/>
              <w:left w:w="75" w:type="dxa"/>
              <w:bottom w:w="75" w:type="dxa"/>
              <w:right w:w="75" w:type="dxa"/>
            </w:tcMar>
            <w:vAlign w:val="center"/>
          </w:tcPr>
          <w:p>
            <w:pPr>
              <w:keepNext w:val="0"/>
              <w:keepLines w:val="0"/>
              <w:pageBreakBefore w:val="0"/>
              <w:widowControl/>
              <w:kinsoku/>
              <w:wordWrap w:val="0"/>
              <w:overflowPunct/>
              <w:topLinePunct/>
              <w:autoSpaceDE/>
              <w:autoSpaceDN/>
              <w:bidi w:val="0"/>
              <w:adjustRightInd/>
              <w:snapToGrid/>
              <w:spacing w:line="520" w:lineRule="exact"/>
              <w:jc w:val="left"/>
              <w:textAlignment w:val="auto"/>
              <w:rPr>
                <w:rFonts w:hint="eastAsia" w:ascii="宋体" w:hAnsi="宋体" w:eastAsia="宋体" w:cs="宋体"/>
                <w:color w:val="auto"/>
                <w:kern w:val="0"/>
                <w:szCs w:val="24"/>
                <w:highlight w:val="none"/>
              </w:rPr>
            </w:pPr>
            <w:r>
              <w:rPr>
                <w:rFonts w:hint="eastAsia" w:ascii="宋体" w:hAnsi="宋体" w:eastAsia="宋体" w:cs="宋体"/>
                <w:b/>
                <w:bCs/>
                <w:color w:val="auto"/>
                <w:kern w:val="0"/>
                <w:szCs w:val="24"/>
                <w:highlight w:val="none"/>
              </w:rPr>
              <w:t>招标代理单位：</w:t>
            </w:r>
          </w:p>
        </w:tc>
        <w:tc>
          <w:tcPr>
            <w:tcW w:w="7874" w:type="dxa"/>
            <w:gridSpan w:val="3"/>
            <w:noWrap w:val="0"/>
            <w:tcMar>
              <w:top w:w="75" w:type="dxa"/>
              <w:left w:w="75" w:type="dxa"/>
              <w:bottom w:w="75" w:type="dxa"/>
              <w:right w:w="75" w:type="dxa"/>
            </w:tcMar>
            <w:vAlign w:val="center"/>
          </w:tcPr>
          <w:p>
            <w:pPr>
              <w:keepNext w:val="0"/>
              <w:keepLines w:val="0"/>
              <w:pageBreakBefore w:val="0"/>
              <w:widowControl/>
              <w:kinsoku/>
              <w:wordWrap w:val="0"/>
              <w:overflowPunct/>
              <w:topLinePunct/>
              <w:autoSpaceDE/>
              <w:autoSpaceDN/>
              <w:bidi w:val="0"/>
              <w:adjustRightInd/>
              <w:snapToGrid/>
              <w:spacing w:line="520" w:lineRule="exact"/>
              <w:jc w:val="left"/>
              <w:textAlignment w:val="auto"/>
              <w:rPr>
                <w:rFonts w:hint="eastAsia" w:ascii="宋体" w:hAnsi="宋体" w:eastAsia="宋体" w:cs="宋体"/>
                <w:color w:val="auto"/>
                <w:kern w:val="0"/>
                <w:szCs w:val="24"/>
                <w:highlight w:val="none"/>
                <w:lang w:eastAsia="zh-CN"/>
              </w:rPr>
            </w:pPr>
            <w:r>
              <w:rPr>
                <w:rFonts w:hint="eastAsia" w:ascii="宋体" w:hAnsi="宋体" w:eastAsia="宋体" w:cs="宋体"/>
                <w:color w:val="auto"/>
                <w:kern w:val="0"/>
                <w:szCs w:val="24"/>
                <w:highlight w:val="none"/>
                <w:lang w:eastAsia="zh-CN"/>
              </w:rPr>
              <w:t>山东蓝盾招标代理有限公司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24" w:type="dxa"/>
          <w:jc w:val="center"/>
        </w:trPr>
        <w:tc>
          <w:tcPr>
            <w:tcW w:w="2124" w:type="dxa"/>
            <w:shd w:val="clear" w:color="auto" w:fill="E5F2F8"/>
            <w:noWrap w:val="0"/>
            <w:tcMar>
              <w:top w:w="75" w:type="dxa"/>
              <w:left w:w="75" w:type="dxa"/>
              <w:bottom w:w="75" w:type="dxa"/>
              <w:right w:w="75" w:type="dxa"/>
            </w:tcMar>
            <w:vAlign w:val="center"/>
          </w:tcPr>
          <w:p>
            <w:pPr>
              <w:keepNext w:val="0"/>
              <w:keepLines w:val="0"/>
              <w:pageBreakBefore w:val="0"/>
              <w:widowControl/>
              <w:kinsoku/>
              <w:wordWrap w:val="0"/>
              <w:overflowPunct/>
              <w:topLinePunct/>
              <w:autoSpaceDE/>
              <w:autoSpaceDN/>
              <w:bidi w:val="0"/>
              <w:adjustRightInd/>
              <w:snapToGrid/>
              <w:spacing w:line="520" w:lineRule="exact"/>
              <w:jc w:val="left"/>
              <w:textAlignment w:val="auto"/>
              <w:rPr>
                <w:rFonts w:hint="eastAsia" w:ascii="宋体" w:hAnsi="宋体" w:eastAsia="宋体" w:cs="宋体"/>
                <w:color w:val="auto"/>
                <w:kern w:val="0"/>
                <w:szCs w:val="24"/>
                <w:highlight w:val="none"/>
              </w:rPr>
            </w:pPr>
            <w:r>
              <w:rPr>
                <w:rFonts w:hint="eastAsia" w:ascii="宋体" w:hAnsi="宋体" w:eastAsia="宋体" w:cs="宋体"/>
                <w:b/>
                <w:bCs/>
                <w:color w:val="auto"/>
                <w:kern w:val="0"/>
                <w:szCs w:val="24"/>
                <w:highlight w:val="none"/>
              </w:rPr>
              <w:t>招标代理联系人：</w:t>
            </w:r>
          </w:p>
        </w:tc>
        <w:tc>
          <w:tcPr>
            <w:tcW w:w="2913" w:type="dxa"/>
            <w:shd w:val="clear" w:color="auto" w:fill="auto"/>
            <w:noWrap w:val="0"/>
            <w:tcMar>
              <w:top w:w="75" w:type="dxa"/>
              <w:left w:w="75" w:type="dxa"/>
              <w:bottom w:w="75" w:type="dxa"/>
              <w:right w:w="75" w:type="dxa"/>
            </w:tcMar>
            <w:vAlign w:val="center"/>
          </w:tcPr>
          <w:p>
            <w:pPr>
              <w:keepNext w:val="0"/>
              <w:keepLines w:val="0"/>
              <w:pageBreakBefore w:val="0"/>
              <w:widowControl/>
              <w:kinsoku/>
              <w:wordWrap w:val="0"/>
              <w:overflowPunct/>
              <w:topLinePunct/>
              <w:autoSpaceDE/>
              <w:autoSpaceDN/>
              <w:bidi w:val="0"/>
              <w:adjustRightInd/>
              <w:snapToGrid/>
              <w:spacing w:line="520" w:lineRule="exact"/>
              <w:jc w:val="left"/>
              <w:textAlignment w:val="auto"/>
              <w:rPr>
                <w:rFonts w:hint="eastAsia" w:ascii="宋体" w:hAnsi="宋体" w:eastAsia="宋体" w:cs="宋体"/>
                <w:color w:val="auto"/>
                <w:kern w:val="0"/>
                <w:szCs w:val="24"/>
                <w:highlight w:val="none"/>
                <w:lang w:eastAsia="zh-CN"/>
              </w:rPr>
            </w:pPr>
            <w:r>
              <w:rPr>
                <w:rFonts w:hint="eastAsia" w:ascii="宋体" w:hAnsi="宋体" w:eastAsia="宋体" w:cs="宋体"/>
                <w:color w:val="auto"/>
                <w:kern w:val="0"/>
                <w:szCs w:val="24"/>
                <w:highlight w:val="none"/>
                <w:lang w:eastAsia="zh-CN"/>
              </w:rPr>
              <w:t>张越</w:t>
            </w:r>
          </w:p>
        </w:tc>
        <w:tc>
          <w:tcPr>
            <w:tcW w:w="2697" w:type="dxa"/>
            <w:shd w:val="clear" w:color="auto" w:fill="E5F2F8"/>
            <w:noWrap w:val="0"/>
            <w:tcMar>
              <w:top w:w="75" w:type="dxa"/>
              <w:left w:w="75" w:type="dxa"/>
              <w:bottom w:w="75" w:type="dxa"/>
              <w:right w:w="75" w:type="dxa"/>
            </w:tcMar>
            <w:vAlign w:val="center"/>
          </w:tcPr>
          <w:p>
            <w:pPr>
              <w:keepNext w:val="0"/>
              <w:keepLines w:val="0"/>
              <w:pageBreakBefore w:val="0"/>
              <w:widowControl/>
              <w:kinsoku/>
              <w:wordWrap w:val="0"/>
              <w:overflowPunct/>
              <w:topLinePunct/>
              <w:autoSpaceDE/>
              <w:autoSpaceDN/>
              <w:bidi w:val="0"/>
              <w:adjustRightInd/>
              <w:snapToGrid/>
              <w:spacing w:line="520" w:lineRule="exact"/>
              <w:jc w:val="left"/>
              <w:textAlignment w:val="auto"/>
              <w:rPr>
                <w:rFonts w:hint="eastAsia" w:ascii="宋体" w:hAnsi="宋体" w:eastAsia="宋体" w:cs="宋体"/>
                <w:color w:val="auto"/>
                <w:kern w:val="0"/>
                <w:szCs w:val="24"/>
                <w:highlight w:val="none"/>
                <w:lang w:eastAsia="zh-CN"/>
              </w:rPr>
            </w:pPr>
            <w:r>
              <w:rPr>
                <w:rFonts w:hint="eastAsia" w:ascii="宋体" w:hAnsi="宋体" w:eastAsia="宋体" w:cs="宋体"/>
                <w:b/>
                <w:bCs/>
                <w:color w:val="auto"/>
                <w:kern w:val="0"/>
                <w:szCs w:val="24"/>
                <w:highlight w:val="none"/>
              </w:rPr>
              <w:t>招标代理机构联系电话</w:t>
            </w:r>
            <w:r>
              <w:rPr>
                <w:rFonts w:hint="eastAsia" w:ascii="宋体" w:hAnsi="宋体" w:eastAsia="宋体" w:cs="宋体"/>
                <w:b/>
                <w:bCs/>
                <w:color w:val="auto"/>
                <w:kern w:val="0"/>
                <w:szCs w:val="24"/>
                <w:highlight w:val="none"/>
                <w:lang w:eastAsia="zh-CN"/>
              </w:rPr>
              <w:t>：</w:t>
            </w:r>
          </w:p>
        </w:tc>
        <w:tc>
          <w:tcPr>
            <w:tcW w:w="2264" w:type="dxa"/>
            <w:noWrap w:val="0"/>
            <w:tcMar>
              <w:top w:w="75" w:type="dxa"/>
              <w:left w:w="75" w:type="dxa"/>
              <w:bottom w:w="75" w:type="dxa"/>
              <w:right w:w="75" w:type="dxa"/>
            </w:tcMar>
            <w:vAlign w:val="center"/>
          </w:tcPr>
          <w:p>
            <w:pPr>
              <w:keepNext w:val="0"/>
              <w:keepLines w:val="0"/>
              <w:pageBreakBefore w:val="0"/>
              <w:widowControl/>
              <w:kinsoku/>
              <w:wordWrap w:val="0"/>
              <w:overflowPunct/>
              <w:topLinePunct/>
              <w:autoSpaceDE/>
              <w:autoSpaceDN/>
              <w:bidi w:val="0"/>
              <w:adjustRightInd/>
              <w:snapToGrid/>
              <w:spacing w:line="520" w:lineRule="exact"/>
              <w:jc w:val="left"/>
              <w:textAlignment w:val="auto"/>
              <w:rPr>
                <w:rFonts w:hint="eastAsia" w:ascii="宋体" w:hAnsi="宋体" w:eastAsia="宋体" w:cs="宋体"/>
                <w:color w:val="auto"/>
                <w:kern w:val="0"/>
                <w:szCs w:val="24"/>
                <w:highlight w:val="none"/>
                <w:lang w:val="en-US" w:eastAsia="zh-CN"/>
              </w:rPr>
            </w:pPr>
            <w:r>
              <w:rPr>
                <w:rFonts w:hint="eastAsia" w:ascii="宋体" w:hAnsi="宋体" w:eastAsia="宋体" w:cs="宋体"/>
                <w:color w:val="auto"/>
                <w:kern w:val="0"/>
                <w:szCs w:val="24"/>
                <w:highlight w:val="none"/>
                <w:lang w:eastAsia="zh-CN"/>
              </w:rPr>
              <w:t>18596098658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10022" w:type="dxa"/>
            <w:gridSpan w:val="5"/>
            <w:noWrap w:val="0"/>
            <w:tcMar>
              <w:top w:w="75" w:type="dxa"/>
              <w:left w:w="75" w:type="dxa"/>
              <w:bottom w:w="75" w:type="dxa"/>
              <w:right w:w="75" w:type="dxa"/>
            </w:tcMar>
            <w:vAlign w:val="center"/>
          </w:tcPr>
          <w:p>
            <w:pPr>
              <w:keepNext w:val="0"/>
              <w:keepLines w:val="0"/>
              <w:pageBreakBefore w:val="0"/>
              <w:widowControl/>
              <w:kinsoku/>
              <w:overflowPunct/>
              <w:topLinePunct/>
              <w:autoSpaceDE/>
              <w:autoSpaceDN/>
              <w:bidi w:val="0"/>
              <w:adjustRightInd/>
              <w:snapToGrid/>
              <w:spacing w:line="520" w:lineRule="exact"/>
              <w:jc w:val="left"/>
              <w:textAlignment w:val="auto"/>
              <w:rPr>
                <w:rFonts w:hint="eastAsia" w:ascii="宋体" w:hAnsi="宋体" w:eastAsia="宋体" w:cs="宋体"/>
                <w:color w:val="auto"/>
                <w:kern w:val="0"/>
                <w:szCs w:val="21"/>
                <w:highlight w:val="none"/>
              </w:rPr>
            </w:pPr>
            <w:r>
              <w:rPr>
                <w:rFonts w:hint="eastAsia" w:ascii="宋体" w:hAnsi="宋体" w:eastAsia="宋体" w:cs="宋体"/>
                <w:b/>
                <w:bCs/>
                <w:color w:val="auto"/>
                <w:kern w:val="0"/>
                <w:szCs w:val="21"/>
                <w:highlight w:val="none"/>
              </w:rPr>
              <w:t>一、项目基本情况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0022" w:type="dxa"/>
            <w:gridSpan w:val="5"/>
            <w:noWrap w:val="0"/>
            <w:tcMar>
              <w:top w:w="75" w:type="dxa"/>
              <w:left w:w="75" w:type="dxa"/>
              <w:bottom w:w="75" w:type="dxa"/>
              <w:right w:w="75" w:type="dxa"/>
            </w:tcMar>
            <w:vAlign w:val="center"/>
          </w:tcPr>
          <w:p>
            <w:pPr>
              <w:keepNext w:val="0"/>
              <w:keepLines w:val="0"/>
              <w:pageBreakBefore w:val="0"/>
              <w:widowControl/>
              <w:kinsoku/>
              <w:overflowPunct/>
              <w:topLinePunct/>
              <w:autoSpaceDE/>
              <w:autoSpaceDN/>
              <w:bidi w:val="0"/>
              <w:adjustRightInd/>
              <w:snapToGrid/>
              <w:spacing w:line="520" w:lineRule="exact"/>
              <w:jc w:val="left"/>
              <w:textAlignment w:val="auto"/>
              <w:rPr>
                <w:rFonts w:hint="eastAsia" w:ascii="宋体" w:hAnsi="宋体" w:eastAsia="宋体" w:cs="宋体"/>
                <w:color w:val="auto"/>
                <w:szCs w:val="24"/>
                <w:lang w:eastAsia="zh-CN"/>
              </w:rPr>
            </w:pPr>
            <w:r>
              <w:rPr>
                <w:rFonts w:hint="eastAsia" w:ascii="宋体" w:hAnsi="宋体" w:eastAsia="宋体" w:cs="宋体"/>
                <w:color w:val="auto"/>
                <w:szCs w:val="24"/>
              </w:rPr>
              <w:t>1.项目名称：</w:t>
            </w:r>
            <w:r>
              <w:rPr>
                <w:rFonts w:hint="eastAsia" w:ascii="宋体" w:hAnsi="宋体" w:eastAsia="宋体" w:cs="宋体"/>
                <w:color w:val="auto"/>
                <w:szCs w:val="24"/>
                <w:lang w:eastAsia="zh-CN"/>
              </w:rPr>
              <w:t>王府水屯城中村改造村民安置用房项目10</w:t>
            </w:r>
            <w:r>
              <w:rPr>
                <w:rFonts w:hint="eastAsia" w:ascii="宋体" w:hAnsi="宋体" w:cs="宋体"/>
                <w:color w:val="auto"/>
                <w:szCs w:val="24"/>
                <w:lang w:eastAsia="zh-CN"/>
              </w:rPr>
              <w:t>kV</w:t>
            </w:r>
            <w:r>
              <w:rPr>
                <w:rFonts w:hint="eastAsia" w:ascii="宋体" w:hAnsi="宋体" w:eastAsia="宋体" w:cs="宋体"/>
                <w:color w:val="auto"/>
                <w:szCs w:val="24"/>
                <w:lang w:eastAsia="zh-CN"/>
              </w:rPr>
              <w:t>配电工程设计施工总承包</w:t>
            </w:r>
          </w:p>
          <w:p>
            <w:pPr>
              <w:pStyle w:val="2"/>
              <w:keepNext w:val="0"/>
              <w:keepLines w:val="0"/>
              <w:pageBreakBefore w:val="0"/>
              <w:kinsoku/>
              <w:overflowPunct/>
              <w:topLinePunct/>
              <w:autoSpaceDE/>
              <w:autoSpaceDN/>
              <w:bidi w:val="0"/>
              <w:adjustRightInd/>
              <w:snapToGrid/>
              <w:spacing w:line="520" w:lineRule="exact"/>
              <w:ind w:left="0" w:leftChars="0" w:firstLine="0" w:firstLineChars="0"/>
              <w:textAlignment w:val="auto"/>
              <w:rPr>
                <w:rFonts w:hint="eastAsia" w:ascii="宋体" w:hAnsi="宋体" w:eastAsia="宋体" w:cs="宋体"/>
                <w:color w:val="auto"/>
                <w:kern w:val="2"/>
                <w:szCs w:val="24"/>
                <w:lang w:val="en-US" w:eastAsia="zh-CN" w:bidi="ar-SA"/>
              </w:rPr>
            </w:pPr>
            <w:r>
              <w:rPr>
                <w:rFonts w:hint="eastAsia" w:ascii="宋体" w:hAnsi="宋体" w:eastAsia="宋体" w:cs="宋体"/>
                <w:color w:val="auto"/>
                <w:kern w:val="2"/>
                <w:szCs w:val="24"/>
                <w:lang w:val="en-US" w:eastAsia="zh-CN" w:bidi="ar-SA"/>
              </w:rPr>
              <w:t>2.建设地点：本项目位于槐荫区腊山街道办事处，轨道交通R2线王府车辆段以东，医学大道以西，规划道路以南，现状村委会北侧。</w:t>
            </w:r>
            <w:r>
              <w:rPr>
                <w:rFonts w:hint="eastAsia" w:ascii="宋体" w:hAnsi="宋体" w:eastAsia="宋体" w:cs="宋体"/>
                <w:color w:val="auto"/>
                <w:kern w:val="2"/>
                <w:szCs w:val="24"/>
                <w:lang w:val="en-US" w:eastAsia="zh-CN" w:bidi="ar-SA"/>
              </w:rPr>
              <w:br w:type="textWrapping"/>
            </w:r>
            <w:r>
              <w:rPr>
                <w:rFonts w:hint="eastAsia" w:ascii="宋体" w:hAnsi="宋体" w:eastAsia="宋体" w:cs="宋体"/>
                <w:color w:val="auto"/>
                <w:kern w:val="2"/>
                <w:szCs w:val="24"/>
                <w:lang w:val="en-US" w:eastAsia="zh-CN" w:bidi="ar-SA"/>
              </w:rPr>
              <w:t>3、建设规模：</w:t>
            </w:r>
          </w:p>
          <w:p>
            <w:pPr>
              <w:pStyle w:val="2"/>
              <w:keepNext w:val="0"/>
              <w:keepLines w:val="0"/>
              <w:pageBreakBefore w:val="0"/>
              <w:kinsoku/>
              <w:overflowPunct/>
              <w:topLinePunct/>
              <w:autoSpaceDE/>
              <w:autoSpaceDN/>
              <w:bidi w:val="0"/>
              <w:adjustRightInd/>
              <w:snapToGrid/>
              <w:spacing w:line="520" w:lineRule="exact"/>
              <w:ind w:left="0" w:leftChars="0" w:firstLine="420" w:firstLineChars="200"/>
              <w:textAlignment w:val="auto"/>
              <w:rPr>
                <w:rFonts w:hint="eastAsia" w:ascii="宋体" w:hAnsi="宋体" w:eastAsia="宋体" w:cs="宋体"/>
                <w:color w:val="auto"/>
                <w:kern w:val="2"/>
                <w:szCs w:val="24"/>
                <w:lang w:val="en-US" w:eastAsia="zh-CN" w:bidi="ar-SA"/>
              </w:rPr>
            </w:pPr>
            <w:r>
              <w:rPr>
                <w:rFonts w:hint="eastAsia" w:ascii="宋体" w:hAnsi="宋体" w:eastAsia="宋体" w:cs="宋体"/>
                <w:color w:val="auto"/>
                <w:kern w:val="2"/>
                <w:szCs w:val="24"/>
                <w:lang w:val="en-US" w:eastAsia="zh-CN" w:bidi="ar-SA"/>
              </w:rPr>
              <w:t>本项目含6栋住宅楼,1栋配套公建，地下车库及其它配套设施，总建筑面积111052.74平方米，规划配停车位730个，居民695户。申请户均按照8.25千瓦单相配置，公建负荷申请2132.5千瓦。</w:t>
            </w:r>
          </w:p>
          <w:p>
            <w:pPr>
              <w:pStyle w:val="2"/>
              <w:keepNext w:val="0"/>
              <w:keepLines w:val="0"/>
              <w:pageBreakBefore w:val="0"/>
              <w:kinsoku/>
              <w:overflowPunct/>
              <w:topLinePunct/>
              <w:autoSpaceDE/>
              <w:autoSpaceDN/>
              <w:bidi w:val="0"/>
              <w:adjustRightInd/>
              <w:snapToGrid/>
              <w:spacing w:line="520" w:lineRule="exact"/>
              <w:ind w:left="0" w:leftChars="0" w:firstLine="420" w:firstLineChars="200"/>
              <w:textAlignment w:val="auto"/>
              <w:rPr>
                <w:rFonts w:hint="eastAsia" w:ascii="宋体" w:hAnsi="宋体" w:eastAsia="宋体" w:cs="宋体"/>
                <w:color w:val="auto"/>
                <w:kern w:val="2"/>
                <w:szCs w:val="24"/>
                <w:lang w:val="en-US" w:eastAsia="zh-CN" w:bidi="ar-SA"/>
              </w:rPr>
            </w:pPr>
            <w:r>
              <w:rPr>
                <w:rFonts w:hint="eastAsia" w:ascii="宋体" w:hAnsi="宋体" w:eastAsia="宋体" w:cs="宋体"/>
                <w:color w:val="auto"/>
                <w:kern w:val="2"/>
                <w:szCs w:val="24"/>
                <w:lang w:val="en-US" w:eastAsia="zh-CN" w:bidi="ar-SA"/>
              </w:rPr>
              <w:t>供电电源：第一电源：由220</w:t>
            </w:r>
            <w:r>
              <w:rPr>
                <w:rFonts w:hint="eastAsia" w:ascii="宋体" w:hAnsi="宋体" w:cs="宋体"/>
                <w:color w:val="auto"/>
                <w:kern w:val="2"/>
                <w:szCs w:val="24"/>
                <w:lang w:val="en-US" w:eastAsia="zh-CN" w:bidi="ar-SA"/>
              </w:rPr>
              <w:t>kV</w:t>
            </w:r>
            <w:r>
              <w:rPr>
                <w:rFonts w:hint="eastAsia" w:ascii="宋体" w:hAnsi="宋体" w:eastAsia="宋体" w:cs="宋体"/>
                <w:color w:val="auto"/>
                <w:kern w:val="2"/>
                <w:szCs w:val="24"/>
                <w:lang w:val="en-US" w:eastAsia="zh-CN" w:bidi="ar-SA"/>
              </w:rPr>
              <w:t>府庄变电站新出一条10</w:t>
            </w:r>
            <w:r>
              <w:rPr>
                <w:rFonts w:hint="eastAsia" w:ascii="宋体" w:hAnsi="宋体" w:cs="宋体"/>
                <w:color w:val="auto"/>
                <w:kern w:val="2"/>
                <w:szCs w:val="24"/>
                <w:lang w:val="en-US" w:eastAsia="zh-CN" w:bidi="ar-SA"/>
              </w:rPr>
              <w:t>kV</w:t>
            </w:r>
            <w:r>
              <w:rPr>
                <w:rFonts w:hint="eastAsia" w:ascii="宋体" w:hAnsi="宋体" w:eastAsia="宋体" w:cs="宋体"/>
                <w:color w:val="auto"/>
                <w:kern w:val="2"/>
                <w:szCs w:val="24"/>
                <w:lang w:val="en-US" w:eastAsia="zh-CN" w:bidi="ar-SA"/>
              </w:rPr>
              <w:t>线路，经新建环网柜3#间隔出线供电；第二电源：由待投运110</w:t>
            </w:r>
            <w:r>
              <w:rPr>
                <w:rFonts w:hint="eastAsia" w:ascii="宋体" w:hAnsi="宋体" w:cs="宋体"/>
                <w:color w:val="auto"/>
                <w:kern w:val="2"/>
                <w:szCs w:val="24"/>
                <w:lang w:val="en-US" w:eastAsia="zh-CN" w:bidi="ar-SA"/>
              </w:rPr>
              <w:t>kV</w:t>
            </w:r>
            <w:r>
              <w:rPr>
                <w:rFonts w:hint="eastAsia" w:ascii="宋体" w:hAnsi="宋体" w:eastAsia="宋体" w:cs="宋体"/>
                <w:color w:val="auto"/>
                <w:kern w:val="2"/>
                <w:szCs w:val="24"/>
                <w:lang w:val="en-US" w:eastAsia="zh-CN" w:bidi="ar-SA"/>
              </w:rPr>
              <w:t>魏华变电站新出一条10</w:t>
            </w:r>
            <w:r>
              <w:rPr>
                <w:rFonts w:hint="eastAsia" w:ascii="宋体" w:hAnsi="宋体" w:cs="宋体"/>
                <w:color w:val="auto"/>
                <w:kern w:val="2"/>
                <w:szCs w:val="24"/>
                <w:lang w:val="en-US" w:eastAsia="zh-CN" w:bidi="ar-SA"/>
              </w:rPr>
              <w:t>kV</w:t>
            </w:r>
            <w:r>
              <w:rPr>
                <w:rFonts w:hint="eastAsia" w:ascii="宋体" w:hAnsi="宋体" w:eastAsia="宋体" w:cs="宋体"/>
                <w:color w:val="auto"/>
                <w:kern w:val="2"/>
                <w:szCs w:val="24"/>
                <w:lang w:val="en-US" w:eastAsia="zh-CN" w:bidi="ar-SA"/>
              </w:rPr>
              <w:t>线路，经新建环网柜3#间隔出线供电，两路电源两新建环网柜2#间隔联络。</w:t>
            </w:r>
          </w:p>
          <w:p>
            <w:pPr>
              <w:pStyle w:val="2"/>
              <w:keepNext w:val="0"/>
              <w:keepLines w:val="0"/>
              <w:pageBreakBefore w:val="0"/>
              <w:kinsoku/>
              <w:overflowPunct/>
              <w:topLinePunct/>
              <w:autoSpaceDE/>
              <w:autoSpaceDN/>
              <w:bidi w:val="0"/>
              <w:adjustRightInd/>
              <w:snapToGrid/>
              <w:spacing w:line="520" w:lineRule="exact"/>
              <w:ind w:left="0" w:leftChars="0" w:firstLine="420" w:firstLineChars="200"/>
              <w:textAlignment w:val="auto"/>
              <w:rPr>
                <w:rFonts w:hint="eastAsia" w:ascii="宋体" w:hAnsi="宋体" w:eastAsia="宋体" w:cs="宋体"/>
                <w:color w:val="auto"/>
                <w:kern w:val="2"/>
                <w:szCs w:val="24"/>
                <w:lang w:val="en-US" w:eastAsia="zh-CN" w:bidi="ar-SA"/>
              </w:rPr>
            </w:pPr>
            <w:r>
              <w:rPr>
                <w:rFonts w:hint="eastAsia" w:ascii="宋体" w:hAnsi="宋体" w:eastAsia="宋体" w:cs="宋体"/>
                <w:color w:val="auto"/>
                <w:kern w:val="2"/>
                <w:szCs w:val="24"/>
                <w:lang w:val="en-US" w:eastAsia="zh-CN" w:bidi="ar-SA"/>
              </w:rPr>
              <w:t>容量及扩展配置：新建中心配电室1座，分配电室1座。中心配电室配置1000</w:t>
            </w:r>
            <w:r>
              <w:rPr>
                <w:rFonts w:hint="eastAsia" w:ascii="宋体" w:hAnsi="宋体" w:cs="宋体"/>
                <w:color w:val="auto"/>
                <w:kern w:val="2"/>
                <w:szCs w:val="24"/>
                <w:lang w:val="en-US" w:eastAsia="zh-CN" w:bidi="ar-SA"/>
              </w:rPr>
              <w:t>kV</w:t>
            </w:r>
            <w:r>
              <w:rPr>
                <w:rFonts w:hint="eastAsia" w:ascii="宋体" w:hAnsi="宋体" w:eastAsia="宋体" w:cs="宋体"/>
                <w:color w:val="auto"/>
                <w:kern w:val="2"/>
                <w:szCs w:val="24"/>
                <w:lang w:val="en-US" w:eastAsia="zh-CN" w:bidi="ar-SA"/>
              </w:rPr>
              <w:t>A变压器2台，800</w:t>
            </w:r>
            <w:r>
              <w:rPr>
                <w:rFonts w:hint="eastAsia" w:ascii="宋体" w:hAnsi="宋体" w:cs="宋体"/>
                <w:color w:val="auto"/>
                <w:kern w:val="2"/>
                <w:szCs w:val="24"/>
                <w:lang w:val="en-US" w:eastAsia="zh-CN" w:bidi="ar-SA"/>
              </w:rPr>
              <w:t>kV</w:t>
            </w:r>
            <w:r>
              <w:rPr>
                <w:rFonts w:hint="eastAsia" w:ascii="宋体" w:hAnsi="宋体" w:eastAsia="宋体" w:cs="宋体"/>
                <w:color w:val="auto"/>
                <w:kern w:val="2"/>
                <w:szCs w:val="24"/>
                <w:lang w:val="en-US" w:eastAsia="zh-CN" w:bidi="ar-SA"/>
              </w:rPr>
              <w:t>A变压器2台，分配电室配置1250</w:t>
            </w:r>
            <w:r>
              <w:rPr>
                <w:rFonts w:hint="eastAsia" w:ascii="宋体" w:hAnsi="宋体" w:cs="宋体"/>
                <w:color w:val="auto"/>
                <w:kern w:val="2"/>
                <w:szCs w:val="24"/>
                <w:lang w:val="en-US" w:eastAsia="zh-CN" w:bidi="ar-SA"/>
              </w:rPr>
              <w:t>kV</w:t>
            </w:r>
            <w:r>
              <w:rPr>
                <w:rFonts w:hint="eastAsia" w:ascii="宋体" w:hAnsi="宋体" w:eastAsia="宋体" w:cs="宋体"/>
                <w:color w:val="auto"/>
                <w:kern w:val="2"/>
                <w:szCs w:val="24"/>
                <w:lang w:val="en-US" w:eastAsia="zh-CN" w:bidi="ar-SA"/>
              </w:rPr>
              <w:t>A变压器2台，共6台变压器，总容量6100</w:t>
            </w:r>
            <w:r>
              <w:rPr>
                <w:rFonts w:hint="eastAsia" w:ascii="宋体" w:hAnsi="宋体" w:cs="宋体"/>
                <w:color w:val="auto"/>
                <w:kern w:val="2"/>
                <w:szCs w:val="24"/>
                <w:lang w:val="en-US" w:eastAsia="zh-CN" w:bidi="ar-SA"/>
              </w:rPr>
              <w:t>kV</w:t>
            </w:r>
            <w:r>
              <w:rPr>
                <w:rFonts w:hint="eastAsia" w:ascii="宋体" w:hAnsi="宋体" w:eastAsia="宋体" w:cs="宋体"/>
                <w:color w:val="auto"/>
                <w:kern w:val="2"/>
                <w:szCs w:val="24"/>
                <w:lang w:val="en-US" w:eastAsia="zh-CN" w:bidi="ar-SA"/>
              </w:rPr>
              <w:t>A。中心配电室预留2面高压出线柜，低压供电半径约142米。</w:t>
            </w:r>
          </w:p>
          <w:p>
            <w:pPr>
              <w:pStyle w:val="2"/>
              <w:keepNext w:val="0"/>
              <w:keepLines w:val="0"/>
              <w:pageBreakBefore w:val="0"/>
              <w:kinsoku/>
              <w:overflowPunct/>
              <w:topLinePunct/>
              <w:autoSpaceDE/>
              <w:autoSpaceDN/>
              <w:bidi w:val="0"/>
              <w:adjustRightInd/>
              <w:snapToGrid/>
              <w:spacing w:line="520" w:lineRule="exact"/>
              <w:ind w:left="0" w:leftChars="0" w:firstLine="0" w:firstLineChars="0"/>
              <w:textAlignment w:val="auto"/>
              <w:rPr>
                <w:rFonts w:hint="eastAsia" w:ascii="宋体" w:hAnsi="宋体" w:eastAsia="宋体" w:cs="宋体"/>
                <w:color w:val="auto"/>
                <w:kern w:val="2"/>
                <w:szCs w:val="24"/>
                <w:lang w:val="en-US" w:eastAsia="zh-CN" w:bidi="ar-SA"/>
              </w:rPr>
            </w:pPr>
            <w:r>
              <w:rPr>
                <w:rFonts w:hint="eastAsia" w:ascii="宋体" w:hAnsi="宋体" w:eastAsia="宋体" w:cs="宋体"/>
                <w:color w:val="auto"/>
                <w:kern w:val="2"/>
                <w:szCs w:val="24"/>
                <w:lang w:val="en-US" w:eastAsia="zh-CN" w:bidi="ar-SA"/>
              </w:rPr>
              <w:t>4、招标范围：包括但不限于本项目的全部设计（包含高低压、环网柜、电缆埋管、检查井、电缆线路电气安装、配电室标准化及通讯设施采购安装及设备基础土建等设计），环网柜、高低压设备、电缆线路、配电室标准化及通讯设施等设备设施的采购安装施工及验收交付等全部内容，具体详见招标文件。</w:t>
            </w:r>
          </w:p>
          <w:p>
            <w:pPr>
              <w:pStyle w:val="2"/>
              <w:keepNext w:val="0"/>
              <w:keepLines w:val="0"/>
              <w:pageBreakBefore w:val="0"/>
              <w:kinsoku/>
              <w:overflowPunct/>
              <w:topLinePunct/>
              <w:autoSpaceDE/>
              <w:autoSpaceDN/>
              <w:bidi w:val="0"/>
              <w:adjustRightInd/>
              <w:snapToGrid/>
              <w:spacing w:line="520" w:lineRule="exact"/>
              <w:ind w:left="0" w:leftChars="0" w:firstLine="0" w:firstLineChars="0"/>
              <w:textAlignment w:val="auto"/>
              <w:rPr>
                <w:rFonts w:hint="eastAsia" w:ascii="宋体" w:hAnsi="宋体" w:eastAsia="宋体" w:cs="宋体"/>
                <w:color w:val="auto"/>
                <w:szCs w:val="21"/>
                <w:highlight w:val="none"/>
              </w:rPr>
            </w:pPr>
            <w:r>
              <w:rPr>
                <w:rFonts w:hint="eastAsia" w:ascii="宋体" w:hAnsi="宋体" w:cs="宋体"/>
                <w:color w:val="auto"/>
                <w:kern w:val="2"/>
                <w:szCs w:val="24"/>
                <w:lang w:val="en-US" w:eastAsia="zh-CN" w:bidi="ar-SA"/>
              </w:rPr>
              <w:t>5、</w:t>
            </w:r>
            <w:r>
              <w:rPr>
                <w:rFonts w:hint="eastAsia" w:ascii="宋体" w:hAnsi="宋体" w:eastAsia="宋体" w:cs="宋体"/>
                <w:color w:val="auto"/>
                <w:kern w:val="2"/>
                <w:szCs w:val="24"/>
                <w:lang w:val="en-US" w:eastAsia="zh-CN" w:bidi="ar-SA"/>
              </w:rPr>
              <w:t>标段划分：本项目分一个标段。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4" w:hRule="atLeast"/>
          <w:jc w:val="center"/>
        </w:trPr>
        <w:tc>
          <w:tcPr>
            <w:tcW w:w="10022" w:type="dxa"/>
            <w:gridSpan w:val="5"/>
            <w:noWrap w:val="0"/>
            <w:tcMar>
              <w:top w:w="75" w:type="dxa"/>
              <w:left w:w="75" w:type="dxa"/>
              <w:bottom w:w="75" w:type="dxa"/>
              <w:right w:w="75" w:type="dxa"/>
            </w:tcMar>
            <w:vAlign w:val="center"/>
          </w:tcPr>
          <w:p>
            <w:pPr>
              <w:keepNext w:val="0"/>
              <w:keepLines w:val="0"/>
              <w:pageBreakBefore w:val="0"/>
              <w:widowControl/>
              <w:numPr>
                <w:ilvl w:val="0"/>
                <w:numId w:val="1"/>
              </w:numPr>
              <w:kinsoku/>
              <w:overflowPunct/>
              <w:topLinePunct/>
              <w:autoSpaceDE/>
              <w:autoSpaceDN/>
              <w:bidi w:val="0"/>
              <w:adjustRightInd/>
              <w:snapToGrid/>
              <w:spacing w:line="520" w:lineRule="exact"/>
              <w:jc w:val="left"/>
              <w:textAlignment w:val="auto"/>
              <w:rPr>
                <w:rFonts w:hint="eastAsia" w:ascii="宋体" w:hAnsi="宋体" w:eastAsia="宋体" w:cs="宋体"/>
                <w:b/>
                <w:bCs/>
                <w:color w:val="auto"/>
                <w:kern w:val="0"/>
                <w:szCs w:val="24"/>
                <w:highlight w:val="none"/>
              </w:rPr>
            </w:pPr>
            <w:r>
              <w:rPr>
                <w:rFonts w:hint="eastAsia" w:ascii="宋体" w:hAnsi="宋体" w:eastAsia="宋体" w:cs="宋体"/>
                <w:b/>
                <w:bCs/>
                <w:color w:val="auto"/>
                <w:kern w:val="0"/>
                <w:szCs w:val="24"/>
                <w:highlight w:val="none"/>
              </w:rPr>
              <w:t>投标人资格要求</w:t>
            </w:r>
          </w:p>
          <w:p>
            <w:pPr>
              <w:keepNext w:val="0"/>
              <w:keepLines w:val="0"/>
              <w:pageBreakBefore w:val="0"/>
              <w:widowControl/>
              <w:kinsoku/>
              <w:overflowPunct/>
              <w:topLinePunct/>
              <w:autoSpaceDE/>
              <w:autoSpaceDN/>
              <w:bidi w:val="0"/>
              <w:adjustRightInd/>
              <w:snapToGrid/>
              <w:spacing w:line="520" w:lineRule="exact"/>
              <w:jc w:val="left"/>
              <w:textAlignment w:val="auto"/>
              <w:rPr>
                <w:rFonts w:hint="eastAsia" w:ascii="宋体" w:hAnsi="宋体" w:eastAsia="宋体" w:cs="宋体"/>
                <w:color w:val="auto"/>
                <w:kern w:val="0"/>
                <w:szCs w:val="24"/>
                <w:highlight w:val="none"/>
              </w:rPr>
            </w:pPr>
            <w:r>
              <w:rPr>
                <w:rFonts w:hint="eastAsia" w:ascii="宋体" w:hAnsi="宋体" w:eastAsia="宋体" w:cs="宋体"/>
                <w:color w:val="auto"/>
                <w:kern w:val="0"/>
                <w:szCs w:val="24"/>
                <w:highlight w:val="none"/>
              </w:rPr>
              <w:t>1、投标人须在中华人民共和国境内合法注册，具备独立法人资格。</w:t>
            </w:r>
          </w:p>
          <w:p>
            <w:pPr>
              <w:keepNext w:val="0"/>
              <w:keepLines w:val="0"/>
              <w:pageBreakBefore w:val="0"/>
              <w:widowControl/>
              <w:kinsoku/>
              <w:overflowPunct/>
              <w:topLinePunct/>
              <w:autoSpaceDE/>
              <w:autoSpaceDN/>
              <w:bidi w:val="0"/>
              <w:adjustRightInd/>
              <w:snapToGrid/>
              <w:spacing w:line="520" w:lineRule="exact"/>
              <w:jc w:val="left"/>
              <w:textAlignment w:val="auto"/>
              <w:rPr>
                <w:rFonts w:hint="eastAsia" w:ascii="宋体" w:hAnsi="宋体" w:eastAsia="宋体" w:cs="宋体"/>
                <w:color w:val="auto"/>
                <w:kern w:val="0"/>
                <w:szCs w:val="24"/>
                <w:highlight w:val="none"/>
              </w:rPr>
            </w:pPr>
            <w:r>
              <w:rPr>
                <w:rFonts w:hint="eastAsia" w:ascii="宋体" w:hAnsi="宋体" w:eastAsia="宋体" w:cs="宋体"/>
                <w:color w:val="auto"/>
                <w:kern w:val="0"/>
                <w:szCs w:val="24"/>
                <w:highlight w:val="none"/>
              </w:rPr>
              <w:t>2、</w:t>
            </w:r>
            <w:r>
              <w:rPr>
                <w:rFonts w:hint="eastAsia" w:ascii="宋体" w:hAnsi="宋体" w:eastAsia="宋体" w:cs="宋体"/>
                <w:color w:val="auto"/>
                <w:kern w:val="0"/>
                <w:szCs w:val="24"/>
                <w:highlight w:val="none"/>
                <w:lang w:val="en-US" w:eastAsia="zh-CN"/>
              </w:rPr>
              <w:t>具备中华人民共和国住房和城乡建设部颁发的电力工程施工总承包三级及以上或输变电工程专业承包三级及以上资质，具有电力行业设计丙级及以上资质，并在人员、设备、资金等方面具有相应的施工能力；</w:t>
            </w:r>
          </w:p>
          <w:p>
            <w:pPr>
              <w:keepNext w:val="0"/>
              <w:keepLines w:val="0"/>
              <w:pageBreakBefore w:val="0"/>
              <w:widowControl/>
              <w:kinsoku/>
              <w:overflowPunct/>
              <w:topLinePunct/>
              <w:autoSpaceDE/>
              <w:autoSpaceDN/>
              <w:bidi w:val="0"/>
              <w:adjustRightInd/>
              <w:snapToGrid/>
              <w:spacing w:line="520" w:lineRule="exact"/>
              <w:jc w:val="left"/>
              <w:textAlignment w:val="auto"/>
              <w:rPr>
                <w:rFonts w:hint="eastAsia" w:ascii="宋体" w:hAnsi="宋体" w:eastAsia="宋体" w:cs="宋体"/>
                <w:color w:val="auto"/>
                <w:kern w:val="0"/>
                <w:szCs w:val="24"/>
                <w:highlight w:val="none"/>
              </w:rPr>
            </w:pPr>
            <w:r>
              <w:rPr>
                <w:rFonts w:hint="eastAsia" w:ascii="宋体" w:hAnsi="宋体" w:eastAsia="宋体" w:cs="宋体"/>
                <w:color w:val="auto"/>
                <w:kern w:val="0"/>
                <w:szCs w:val="24"/>
                <w:highlight w:val="none"/>
              </w:rPr>
              <w:t>3、具有有效的安全生产许可证；</w:t>
            </w:r>
          </w:p>
          <w:p>
            <w:pPr>
              <w:keepNext w:val="0"/>
              <w:keepLines w:val="0"/>
              <w:pageBreakBefore w:val="0"/>
              <w:widowControl/>
              <w:kinsoku/>
              <w:overflowPunct/>
              <w:topLinePunct/>
              <w:autoSpaceDE/>
              <w:autoSpaceDN/>
              <w:bidi w:val="0"/>
              <w:adjustRightInd/>
              <w:snapToGrid/>
              <w:spacing w:line="520" w:lineRule="exact"/>
              <w:jc w:val="left"/>
              <w:textAlignment w:val="auto"/>
              <w:rPr>
                <w:rFonts w:hint="eastAsia" w:ascii="宋体" w:hAnsi="宋体" w:eastAsia="宋体" w:cs="宋体"/>
                <w:color w:val="auto"/>
                <w:kern w:val="0"/>
                <w:szCs w:val="24"/>
                <w:highlight w:val="none"/>
              </w:rPr>
            </w:pPr>
            <w:r>
              <w:rPr>
                <w:rFonts w:hint="eastAsia" w:ascii="宋体" w:hAnsi="宋体" w:eastAsia="宋体" w:cs="宋体"/>
                <w:color w:val="auto"/>
                <w:kern w:val="0"/>
                <w:szCs w:val="24"/>
                <w:highlight w:val="none"/>
              </w:rPr>
              <w:t>4、</w:t>
            </w:r>
            <w:r>
              <w:rPr>
                <w:rFonts w:hint="eastAsia" w:ascii="宋体" w:hAnsi="宋体" w:eastAsia="宋体" w:cs="宋体"/>
                <w:color w:val="auto"/>
                <w:kern w:val="0"/>
                <w:szCs w:val="24"/>
                <w:highlight w:val="none"/>
                <w:lang w:val="en-US" w:eastAsia="zh-CN"/>
              </w:rPr>
              <w:t>具有电力监管机构核发的五级及以上《承装（修、试）电力设施许可证》</w:t>
            </w:r>
            <w:r>
              <w:rPr>
                <w:rFonts w:hint="eastAsia" w:ascii="宋体" w:hAnsi="宋体" w:eastAsia="宋体" w:cs="宋体"/>
                <w:color w:val="auto"/>
                <w:kern w:val="0"/>
                <w:szCs w:val="24"/>
                <w:highlight w:val="none"/>
              </w:rPr>
              <w:t>；</w:t>
            </w:r>
          </w:p>
          <w:p>
            <w:pPr>
              <w:keepNext w:val="0"/>
              <w:keepLines w:val="0"/>
              <w:pageBreakBefore w:val="0"/>
              <w:widowControl/>
              <w:kinsoku/>
              <w:overflowPunct/>
              <w:topLinePunct/>
              <w:autoSpaceDE/>
              <w:autoSpaceDN/>
              <w:bidi w:val="0"/>
              <w:adjustRightInd/>
              <w:snapToGrid/>
              <w:spacing w:line="520" w:lineRule="exact"/>
              <w:jc w:val="left"/>
              <w:textAlignment w:val="auto"/>
              <w:rPr>
                <w:rFonts w:hint="eastAsia" w:ascii="宋体" w:hAnsi="宋体" w:eastAsia="宋体" w:cs="宋体"/>
                <w:color w:val="auto"/>
                <w:kern w:val="0"/>
                <w:szCs w:val="24"/>
                <w:highlight w:val="none"/>
              </w:rPr>
            </w:pPr>
            <w:r>
              <w:rPr>
                <w:rFonts w:hint="eastAsia" w:ascii="宋体" w:hAnsi="宋体" w:eastAsia="宋体" w:cs="宋体"/>
                <w:color w:val="auto"/>
                <w:kern w:val="0"/>
                <w:szCs w:val="24"/>
                <w:highlight w:val="none"/>
              </w:rPr>
              <w:t>5、人员资格条件：</w:t>
            </w:r>
          </w:p>
          <w:p>
            <w:pPr>
              <w:keepNext w:val="0"/>
              <w:keepLines w:val="0"/>
              <w:pageBreakBefore w:val="0"/>
              <w:widowControl/>
              <w:kinsoku/>
              <w:overflowPunct/>
              <w:topLinePunct/>
              <w:autoSpaceDE/>
              <w:autoSpaceDN/>
              <w:bidi w:val="0"/>
              <w:adjustRightInd/>
              <w:snapToGrid/>
              <w:spacing w:line="520" w:lineRule="exact"/>
              <w:jc w:val="left"/>
              <w:textAlignment w:val="auto"/>
              <w:rPr>
                <w:rFonts w:hint="eastAsia" w:ascii="宋体" w:hAnsi="宋体" w:eastAsia="宋体" w:cs="宋体"/>
                <w:color w:val="auto"/>
                <w:kern w:val="0"/>
                <w:szCs w:val="24"/>
                <w:highlight w:val="none"/>
              </w:rPr>
            </w:pPr>
            <w:r>
              <w:rPr>
                <w:rFonts w:hint="eastAsia" w:ascii="宋体" w:hAnsi="宋体" w:eastAsia="宋体" w:cs="宋体"/>
                <w:color w:val="auto"/>
                <w:kern w:val="0"/>
                <w:szCs w:val="24"/>
                <w:highlight w:val="none"/>
                <w:lang w:val="en-US" w:eastAsia="zh-CN"/>
              </w:rPr>
              <w:t>拟派项目经理具备二级及以上注册建造师证书（机电工程专业）及建造师安全生产考核合格证书（B类），且不得在其他在施建设工程项目任职</w:t>
            </w:r>
            <w:r>
              <w:rPr>
                <w:rFonts w:hint="eastAsia" w:ascii="宋体" w:hAnsi="宋体" w:eastAsia="宋体" w:cs="宋体"/>
                <w:color w:val="auto"/>
                <w:kern w:val="0"/>
                <w:szCs w:val="24"/>
                <w:highlight w:val="none"/>
              </w:rPr>
              <w:t>。</w:t>
            </w:r>
          </w:p>
          <w:p>
            <w:pPr>
              <w:keepNext w:val="0"/>
              <w:keepLines w:val="0"/>
              <w:pageBreakBefore w:val="0"/>
              <w:widowControl/>
              <w:kinsoku/>
              <w:overflowPunct/>
              <w:topLinePunct/>
              <w:autoSpaceDE/>
              <w:autoSpaceDN/>
              <w:bidi w:val="0"/>
              <w:adjustRightInd/>
              <w:snapToGrid/>
              <w:spacing w:line="520" w:lineRule="exact"/>
              <w:jc w:val="left"/>
              <w:textAlignment w:val="auto"/>
              <w:rPr>
                <w:rFonts w:hint="eastAsia" w:ascii="宋体" w:hAnsi="宋体" w:eastAsia="宋体" w:cs="宋体"/>
                <w:color w:val="auto"/>
                <w:kern w:val="0"/>
                <w:szCs w:val="24"/>
                <w:highlight w:val="none"/>
                <w:lang w:eastAsia="zh-CN"/>
              </w:rPr>
            </w:pPr>
            <w:r>
              <w:rPr>
                <w:rFonts w:hint="eastAsia" w:ascii="宋体" w:hAnsi="宋体" w:eastAsia="宋体" w:cs="宋体"/>
                <w:color w:val="auto"/>
                <w:kern w:val="0"/>
                <w:szCs w:val="24"/>
                <w:highlight w:val="none"/>
              </w:rPr>
              <w:t>6、财务要求：</w:t>
            </w:r>
            <w:r>
              <w:rPr>
                <w:rFonts w:hint="eastAsia" w:ascii="宋体" w:hAnsi="宋体" w:eastAsia="宋体" w:cs="宋体"/>
                <w:color w:val="auto"/>
                <w:kern w:val="0"/>
                <w:szCs w:val="24"/>
                <w:highlight w:val="none"/>
                <w:lang w:val="en-US" w:eastAsia="zh-CN"/>
              </w:rPr>
              <w:t>财务状况良好，需提供近3年度（自2018年至2020年）财务状况表(复印件加盖公章)</w:t>
            </w:r>
            <w:r>
              <w:rPr>
                <w:rFonts w:hint="eastAsia" w:ascii="宋体" w:hAnsi="宋体" w:eastAsia="宋体" w:cs="宋体"/>
                <w:color w:val="auto"/>
                <w:kern w:val="0"/>
                <w:szCs w:val="24"/>
                <w:highlight w:val="none"/>
              </w:rPr>
              <w:t>。</w:t>
            </w:r>
            <w:r>
              <w:rPr>
                <w:rFonts w:hint="eastAsia" w:ascii="宋体" w:hAnsi="宋体" w:cs="宋体"/>
                <w:color w:val="auto"/>
                <w:kern w:val="0"/>
                <w:szCs w:val="24"/>
                <w:highlight w:val="none"/>
                <w:lang w:eastAsia="zh-CN"/>
              </w:rPr>
              <w:t>（企业成立不足</w:t>
            </w:r>
            <w:r>
              <w:rPr>
                <w:rFonts w:hint="eastAsia" w:ascii="宋体" w:hAnsi="宋体" w:cs="宋体"/>
                <w:color w:val="auto"/>
                <w:kern w:val="0"/>
                <w:szCs w:val="24"/>
                <w:highlight w:val="none"/>
                <w:lang w:val="en-US" w:eastAsia="zh-CN"/>
              </w:rPr>
              <w:t>3年的，财务报告自成立年度起提供</w:t>
            </w:r>
            <w:r>
              <w:rPr>
                <w:rFonts w:hint="eastAsia" w:ascii="宋体" w:hAnsi="宋体" w:cs="宋体"/>
                <w:color w:val="auto"/>
                <w:kern w:val="0"/>
                <w:szCs w:val="24"/>
                <w:highlight w:val="none"/>
                <w:lang w:eastAsia="zh-CN"/>
              </w:rPr>
              <w:t>）。</w:t>
            </w:r>
          </w:p>
          <w:p>
            <w:pPr>
              <w:keepNext w:val="0"/>
              <w:keepLines w:val="0"/>
              <w:pageBreakBefore w:val="0"/>
              <w:widowControl/>
              <w:kinsoku/>
              <w:overflowPunct/>
              <w:topLinePunct/>
              <w:autoSpaceDE/>
              <w:autoSpaceDN/>
              <w:bidi w:val="0"/>
              <w:adjustRightInd/>
              <w:snapToGrid/>
              <w:spacing w:line="520" w:lineRule="exact"/>
              <w:jc w:val="left"/>
              <w:textAlignment w:val="auto"/>
              <w:rPr>
                <w:rFonts w:hint="eastAsia" w:ascii="宋体" w:hAnsi="宋体" w:eastAsia="宋体" w:cs="宋体"/>
                <w:color w:val="auto"/>
                <w:kern w:val="0"/>
                <w:szCs w:val="24"/>
                <w:highlight w:val="none"/>
                <w:lang w:val="en-US" w:eastAsia="zh-CN"/>
              </w:rPr>
            </w:pPr>
            <w:r>
              <w:rPr>
                <w:rFonts w:hint="eastAsia" w:ascii="宋体" w:hAnsi="宋体" w:eastAsia="宋体" w:cs="宋体"/>
                <w:color w:val="auto"/>
                <w:kern w:val="0"/>
                <w:szCs w:val="24"/>
                <w:highlight w:val="none"/>
              </w:rPr>
              <w:t>7、业绩要求：</w:t>
            </w:r>
            <w:r>
              <w:rPr>
                <w:rFonts w:hint="eastAsia" w:ascii="宋体" w:hAnsi="宋体" w:eastAsia="宋体" w:cs="宋体"/>
                <w:color w:val="auto"/>
                <w:kern w:val="0"/>
                <w:szCs w:val="24"/>
                <w:highlight w:val="none"/>
                <w:lang w:val="en-US" w:eastAsia="zh-CN"/>
              </w:rPr>
              <w:t>企业近三年（2018年8月10日起至2021年8月9日止，时间以合同签订时间为准）承担过1个类似项目业绩，类似项目业绩是指</w:t>
            </w:r>
            <w:bookmarkStart w:id="0" w:name="_GoBack"/>
            <w:r>
              <w:rPr>
                <w:rFonts w:hint="eastAsia" w:ascii="宋体" w:hAnsi="宋体" w:eastAsia="宋体" w:cs="宋体"/>
                <w:color w:val="auto"/>
                <w:kern w:val="0"/>
                <w:szCs w:val="24"/>
                <w:highlight w:val="none"/>
                <w:lang w:val="en-US" w:eastAsia="zh-CN"/>
              </w:rPr>
              <w:t>单项合同金额在1500万元及以上的10</w:t>
            </w:r>
            <w:r>
              <w:rPr>
                <w:rFonts w:hint="eastAsia" w:ascii="宋体" w:hAnsi="宋体" w:cs="宋体"/>
                <w:color w:val="auto"/>
                <w:kern w:val="0"/>
                <w:szCs w:val="24"/>
                <w:highlight w:val="none"/>
                <w:lang w:val="en-US" w:eastAsia="zh-CN"/>
              </w:rPr>
              <w:t>kV</w:t>
            </w:r>
            <w:r>
              <w:rPr>
                <w:rFonts w:hint="eastAsia" w:ascii="宋体" w:hAnsi="宋体" w:eastAsia="宋体" w:cs="宋体"/>
                <w:color w:val="auto"/>
                <w:kern w:val="0"/>
                <w:szCs w:val="24"/>
                <w:highlight w:val="none"/>
                <w:lang w:val="en-US" w:eastAsia="zh-CN"/>
              </w:rPr>
              <w:t>或以上电压等级投产或在建同类工程合同【类似工程业绩：提供合同原件，以合同签订时间为准】</w:t>
            </w:r>
            <w:r>
              <w:rPr>
                <w:rFonts w:hint="eastAsia" w:ascii="宋体" w:hAnsi="宋体" w:eastAsia="宋体" w:cs="宋体"/>
                <w:color w:val="auto"/>
                <w:kern w:val="0"/>
                <w:szCs w:val="24"/>
                <w:highlight w:val="none"/>
              </w:rPr>
              <w:t>。</w:t>
            </w:r>
            <w:r>
              <w:rPr>
                <w:rFonts w:hint="eastAsia" w:ascii="宋体" w:hAnsi="宋体" w:eastAsia="宋体" w:cs="宋体"/>
                <w:color w:val="auto"/>
                <w:kern w:val="0"/>
                <w:szCs w:val="24"/>
                <w:highlight w:val="none"/>
                <w:lang w:val="en-US" w:eastAsia="zh-CN"/>
              </w:rPr>
              <w:t>若为联合体业绩，以联合体工程施工方为准，且其承揽金额不低于</w:t>
            </w:r>
            <w:r>
              <w:rPr>
                <w:rFonts w:hint="eastAsia" w:ascii="宋体" w:hAnsi="宋体" w:cs="宋体"/>
                <w:color w:val="auto"/>
                <w:kern w:val="0"/>
                <w:szCs w:val="24"/>
                <w:highlight w:val="none"/>
                <w:lang w:val="en-US" w:eastAsia="zh-CN"/>
              </w:rPr>
              <w:t>1500</w:t>
            </w:r>
            <w:r>
              <w:rPr>
                <w:rFonts w:hint="eastAsia" w:ascii="宋体" w:hAnsi="宋体" w:eastAsia="宋体" w:cs="宋体"/>
                <w:color w:val="auto"/>
                <w:kern w:val="0"/>
                <w:szCs w:val="24"/>
                <w:highlight w:val="none"/>
                <w:lang w:val="en-US" w:eastAsia="zh-CN"/>
              </w:rPr>
              <w:t>万元。</w:t>
            </w:r>
          </w:p>
          <w:p>
            <w:pPr>
              <w:keepNext w:val="0"/>
              <w:keepLines w:val="0"/>
              <w:pageBreakBefore w:val="0"/>
              <w:widowControl/>
              <w:kinsoku/>
              <w:overflowPunct/>
              <w:topLinePunct/>
              <w:autoSpaceDE/>
              <w:autoSpaceDN/>
              <w:bidi w:val="0"/>
              <w:adjustRightInd/>
              <w:snapToGrid/>
              <w:spacing w:line="520" w:lineRule="exact"/>
              <w:jc w:val="left"/>
              <w:textAlignment w:val="auto"/>
              <w:rPr>
                <w:rFonts w:hint="eastAsia" w:ascii="宋体" w:hAnsi="宋体" w:eastAsia="宋体" w:cs="宋体"/>
                <w:color w:val="auto"/>
                <w:kern w:val="0"/>
                <w:szCs w:val="24"/>
                <w:highlight w:val="none"/>
                <w:lang w:val="en-US" w:eastAsia="zh-CN"/>
              </w:rPr>
            </w:pPr>
            <w:r>
              <w:rPr>
                <w:rFonts w:hint="eastAsia" w:ascii="宋体" w:hAnsi="宋体" w:eastAsia="宋体" w:cs="宋体"/>
                <w:color w:val="auto"/>
                <w:kern w:val="0"/>
                <w:szCs w:val="24"/>
                <w:highlight w:val="none"/>
                <w:lang w:val="en-US" w:eastAsia="zh-CN"/>
              </w:rPr>
              <w:t>注：业绩须是与项目建设单位直接签订并执行的合同，其它业绩合同不予认可。</w:t>
            </w:r>
            <w:bookmarkEnd w:id="0"/>
          </w:p>
          <w:p>
            <w:pPr>
              <w:keepNext w:val="0"/>
              <w:keepLines w:val="0"/>
              <w:pageBreakBefore w:val="0"/>
              <w:widowControl/>
              <w:kinsoku/>
              <w:overflowPunct/>
              <w:topLinePunct/>
              <w:autoSpaceDE/>
              <w:autoSpaceDN/>
              <w:bidi w:val="0"/>
              <w:adjustRightInd/>
              <w:snapToGrid/>
              <w:spacing w:line="520" w:lineRule="exact"/>
              <w:jc w:val="left"/>
              <w:textAlignment w:val="auto"/>
              <w:rPr>
                <w:rFonts w:hint="eastAsia" w:ascii="宋体" w:hAnsi="宋体" w:eastAsia="宋体" w:cs="宋体"/>
                <w:color w:val="auto"/>
                <w:kern w:val="0"/>
                <w:szCs w:val="24"/>
                <w:highlight w:val="none"/>
              </w:rPr>
            </w:pPr>
            <w:r>
              <w:rPr>
                <w:rFonts w:hint="eastAsia" w:ascii="宋体" w:hAnsi="宋体" w:eastAsia="宋体" w:cs="宋体"/>
                <w:color w:val="auto"/>
                <w:kern w:val="0"/>
                <w:szCs w:val="24"/>
                <w:highlight w:val="none"/>
              </w:rPr>
              <w:t>8、信誉要求：</w:t>
            </w:r>
            <w:r>
              <w:rPr>
                <w:rFonts w:hint="eastAsia" w:ascii="宋体" w:hAnsi="宋体" w:eastAsia="宋体" w:cs="宋体"/>
                <w:color w:val="auto"/>
                <w:kern w:val="0"/>
                <w:szCs w:val="24"/>
                <w:highlight w:val="none"/>
                <w:lang w:val="en-US" w:eastAsia="zh-CN"/>
              </w:rPr>
              <w:t>投标人自2018年8月10日至2021年8月9日止（3年）投标人社会信誉自查承诺（盖公司公章）；投标人需提供当日"中国执行信息公开网"网站（http://zxgk.court.gov.cn/shixin/）查询本单位是否为失信被执行人的网页截图</w:t>
            </w:r>
            <w:r>
              <w:rPr>
                <w:rFonts w:hint="eastAsia" w:ascii="宋体" w:hAnsi="宋体" w:eastAsia="宋体" w:cs="宋体"/>
                <w:color w:val="auto"/>
                <w:kern w:val="0"/>
                <w:szCs w:val="24"/>
                <w:highlight w:val="none"/>
              </w:rPr>
              <w:t>。以联合体投标的，联合体中有一个或一个以上成员属于失信被执行人的，联合体视为失信被执行人。招标人应对属于限制参与工程建设项目投标活动失信被执行人依法依规予以限制。</w:t>
            </w:r>
          </w:p>
          <w:p>
            <w:pPr>
              <w:keepNext w:val="0"/>
              <w:keepLines w:val="0"/>
              <w:pageBreakBefore w:val="0"/>
              <w:widowControl/>
              <w:kinsoku/>
              <w:overflowPunct/>
              <w:topLinePunct/>
              <w:autoSpaceDE/>
              <w:autoSpaceDN/>
              <w:bidi w:val="0"/>
              <w:adjustRightInd/>
              <w:snapToGrid/>
              <w:spacing w:line="520" w:lineRule="exact"/>
              <w:jc w:val="left"/>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4"/>
                <w:highlight w:val="none"/>
              </w:rPr>
              <w:t>9、</w:t>
            </w:r>
            <w:r>
              <w:rPr>
                <w:rFonts w:hint="eastAsia" w:ascii="宋体" w:hAnsi="宋体" w:eastAsia="宋体" w:cs="宋体"/>
                <w:color w:val="auto"/>
                <w:kern w:val="0"/>
                <w:szCs w:val="24"/>
                <w:highlight w:val="none"/>
                <w:lang w:val="en-US" w:eastAsia="zh-CN"/>
              </w:rPr>
              <w:t>若为联合体投标，需提交联合投标协议，联合体牵头人必须具备电力工程施工总承包资质或输变电工程专业承包资质。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0022" w:type="dxa"/>
            <w:gridSpan w:val="5"/>
            <w:noWrap w:val="0"/>
            <w:tcMar>
              <w:top w:w="75" w:type="dxa"/>
              <w:left w:w="75" w:type="dxa"/>
              <w:bottom w:w="75" w:type="dxa"/>
              <w:right w:w="75" w:type="dxa"/>
            </w:tcMar>
            <w:vAlign w:val="center"/>
          </w:tcPr>
          <w:p>
            <w:pPr>
              <w:keepNext w:val="0"/>
              <w:keepLines w:val="0"/>
              <w:pageBreakBefore w:val="0"/>
              <w:widowControl/>
              <w:kinsoku/>
              <w:overflowPunct/>
              <w:topLinePunct/>
              <w:autoSpaceDE/>
              <w:autoSpaceDN/>
              <w:bidi w:val="0"/>
              <w:adjustRightInd/>
              <w:snapToGrid/>
              <w:spacing w:line="520" w:lineRule="exact"/>
              <w:jc w:val="left"/>
              <w:textAlignment w:val="auto"/>
              <w:rPr>
                <w:rFonts w:hint="eastAsia" w:ascii="宋体" w:hAnsi="宋体" w:eastAsia="宋体" w:cs="宋体"/>
                <w:color w:val="auto"/>
                <w:kern w:val="0"/>
                <w:szCs w:val="24"/>
                <w:highlight w:val="none"/>
              </w:rPr>
            </w:pPr>
            <w:r>
              <w:rPr>
                <w:rFonts w:hint="eastAsia" w:ascii="宋体" w:hAnsi="宋体" w:eastAsia="宋体" w:cs="宋体"/>
                <w:color w:val="auto"/>
                <w:kern w:val="0"/>
                <w:szCs w:val="24"/>
                <w:highlight w:val="none"/>
              </w:rPr>
              <w:t>三</w:t>
            </w:r>
            <w:r>
              <w:rPr>
                <w:rFonts w:hint="eastAsia" w:ascii="宋体" w:hAnsi="宋体" w:eastAsia="宋体" w:cs="宋体"/>
                <w:b/>
                <w:bCs/>
                <w:color w:val="auto"/>
                <w:kern w:val="0"/>
                <w:szCs w:val="24"/>
                <w:highlight w:val="none"/>
              </w:rPr>
              <w:t>、合格投标人确定方法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0022" w:type="dxa"/>
            <w:gridSpan w:val="5"/>
            <w:noWrap w:val="0"/>
            <w:tcMar>
              <w:top w:w="75" w:type="dxa"/>
              <w:left w:w="75" w:type="dxa"/>
              <w:bottom w:w="75" w:type="dxa"/>
              <w:right w:w="75" w:type="dxa"/>
            </w:tcMar>
            <w:vAlign w:val="center"/>
          </w:tcPr>
          <w:p>
            <w:pPr>
              <w:keepNext w:val="0"/>
              <w:keepLines w:val="0"/>
              <w:pageBreakBefore w:val="0"/>
              <w:widowControl/>
              <w:kinsoku/>
              <w:overflowPunct/>
              <w:topLinePunct/>
              <w:autoSpaceDE/>
              <w:autoSpaceDN/>
              <w:bidi w:val="0"/>
              <w:adjustRightInd/>
              <w:snapToGrid/>
              <w:spacing w:line="520" w:lineRule="exact"/>
              <w:ind w:firstLine="420" w:firstLineChars="200"/>
              <w:jc w:val="left"/>
              <w:textAlignment w:val="auto"/>
              <w:rPr>
                <w:rFonts w:hint="eastAsia" w:ascii="宋体" w:hAnsi="宋体" w:eastAsia="宋体" w:cs="宋体"/>
                <w:color w:val="auto"/>
                <w:kern w:val="0"/>
                <w:szCs w:val="24"/>
                <w:highlight w:val="none"/>
              </w:rPr>
            </w:pPr>
            <w:r>
              <w:rPr>
                <w:rFonts w:hint="eastAsia" w:ascii="宋体" w:hAnsi="宋体" w:eastAsia="宋体" w:cs="宋体"/>
                <w:color w:val="auto"/>
                <w:kern w:val="0"/>
                <w:szCs w:val="24"/>
                <w:highlight w:val="none"/>
                <w:lang w:eastAsia="zh-CN"/>
              </w:rPr>
              <w:t>合格制</w:t>
            </w:r>
            <w:r>
              <w:rPr>
                <w:rFonts w:hint="eastAsia" w:ascii="宋体" w:hAnsi="宋体" w:eastAsia="宋体" w:cs="宋体"/>
                <w:color w:val="auto"/>
                <w:kern w:val="0"/>
                <w:szCs w:val="24"/>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10022" w:type="dxa"/>
            <w:gridSpan w:val="5"/>
            <w:noWrap w:val="0"/>
            <w:tcMar>
              <w:top w:w="75" w:type="dxa"/>
              <w:left w:w="75" w:type="dxa"/>
              <w:bottom w:w="75" w:type="dxa"/>
              <w:right w:w="75" w:type="dxa"/>
            </w:tcMar>
            <w:vAlign w:val="center"/>
          </w:tcPr>
          <w:p>
            <w:pPr>
              <w:keepNext w:val="0"/>
              <w:keepLines w:val="0"/>
              <w:pageBreakBefore w:val="0"/>
              <w:widowControl/>
              <w:kinsoku/>
              <w:overflowPunct/>
              <w:topLinePunct/>
              <w:autoSpaceDE/>
              <w:autoSpaceDN/>
              <w:bidi w:val="0"/>
              <w:adjustRightInd/>
              <w:snapToGrid/>
              <w:spacing w:line="520" w:lineRule="exact"/>
              <w:jc w:val="left"/>
              <w:textAlignment w:val="auto"/>
              <w:rPr>
                <w:rFonts w:hint="eastAsia" w:ascii="宋体" w:hAnsi="宋体" w:eastAsia="宋体" w:cs="宋体"/>
                <w:color w:val="auto"/>
                <w:kern w:val="0"/>
                <w:szCs w:val="24"/>
                <w:highlight w:val="none"/>
              </w:rPr>
            </w:pPr>
            <w:r>
              <w:rPr>
                <w:rFonts w:hint="eastAsia" w:ascii="宋体" w:hAnsi="宋体" w:eastAsia="宋体" w:cs="宋体"/>
                <w:b/>
                <w:bCs/>
                <w:color w:val="auto"/>
                <w:kern w:val="0"/>
                <w:szCs w:val="24"/>
                <w:highlight w:val="none"/>
              </w:rPr>
              <w:t>四、招标文件的获取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0022" w:type="dxa"/>
            <w:gridSpan w:val="5"/>
            <w:noWrap w:val="0"/>
            <w:tcMar>
              <w:top w:w="75" w:type="dxa"/>
              <w:left w:w="75" w:type="dxa"/>
              <w:bottom w:w="75" w:type="dxa"/>
              <w:right w:w="75" w:type="dxa"/>
            </w:tcMar>
            <w:vAlign w:val="center"/>
          </w:tcPr>
          <w:p>
            <w:pPr>
              <w:keepNext w:val="0"/>
              <w:keepLines w:val="0"/>
              <w:pageBreakBefore w:val="0"/>
              <w:widowControl/>
              <w:kinsoku/>
              <w:overflowPunct/>
              <w:topLinePunct/>
              <w:autoSpaceDE/>
              <w:autoSpaceDN/>
              <w:bidi w:val="0"/>
              <w:adjustRightInd/>
              <w:snapToGrid/>
              <w:spacing w:line="520" w:lineRule="exact"/>
              <w:ind w:firstLine="420" w:firstLineChars="200"/>
              <w:jc w:val="left"/>
              <w:textAlignment w:val="auto"/>
              <w:rPr>
                <w:rFonts w:hint="eastAsia" w:ascii="宋体" w:hAnsi="宋体" w:eastAsia="宋体" w:cs="宋体"/>
                <w:color w:val="auto"/>
                <w:kern w:val="0"/>
                <w:szCs w:val="24"/>
                <w:highlight w:val="none"/>
              </w:rPr>
            </w:pPr>
            <w:r>
              <w:rPr>
                <w:rFonts w:hint="eastAsia" w:ascii="宋体" w:hAnsi="宋体" w:eastAsia="宋体" w:cs="宋体"/>
                <w:color w:val="auto"/>
                <w:kern w:val="0"/>
                <w:szCs w:val="24"/>
                <w:highlight w:val="none"/>
              </w:rPr>
              <w:t>另行通知。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700" w:hRule="atLeast"/>
          <w:jc w:val="center"/>
        </w:trPr>
        <w:tc>
          <w:tcPr>
            <w:tcW w:w="10022" w:type="dxa"/>
            <w:gridSpan w:val="5"/>
            <w:noWrap w:val="0"/>
            <w:tcMar>
              <w:top w:w="75" w:type="dxa"/>
              <w:left w:w="75" w:type="dxa"/>
              <w:bottom w:w="75" w:type="dxa"/>
              <w:right w:w="75" w:type="dxa"/>
            </w:tcMar>
            <w:vAlign w:val="center"/>
          </w:tcPr>
          <w:p>
            <w:pPr>
              <w:keepNext w:val="0"/>
              <w:keepLines w:val="0"/>
              <w:pageBreakBefore w:val="0"/>
              <w:widowControl/>
              <w:shd w:val="clear" w:color="auto" w:fill="FFFFFF"/>
              <w:kinsoku/>
              <w:overflowPunct/>
              <w:topLinePunct/>
              <w:autoSpaceDE/>
              <w:autoSpaceDN/>
              <w:bidi w:val="0"/>
              <w:adjustRightInd/>
              <w:snapToGrid/>
              <w:spacing w:line="520" w:lineRule="exact"/>
              <w:ind w:firstLine="90"/>
              <w:jc w:val="left"/>
              <w:textAlignment w:val="auto"/>
              <w:rPr>
                <w:rFonts w:hint="eastAsia" w:ascii="宋体" w:hAnsi="宋体" w:eastAsia="宋体" w:cs="宋体"/>
                <w:b/>
                <w:bCs/>
                <w:color w:val="auto"/>
                <w:szCs w:val="24"/>
              </w:rPr>
            </w:pPr>
            <w:r>
              <w:rPr>
                <w:rFonts w:hint="eastAsia" w:ascii="宋体" w:hAnsi="宋体" w:eastAsia="宋体" w:cs="宋体"/>
                <w:b/>
                <w:bCs/>
                <w:color w:val="auto"/>
                <w:szCs w:val="24"/>
              </w:rPr>
              <w:t>五、</w:t>
            </w:r>
            <w:r>
              <w:rPr>
                <w:rFonts w:hint="eastAsia" w:ascii="宋体" w:hAnsi="宋体" w:eastAsia="宋体" w:cs="宋体"/>
                <w:b/>
                <w:bCs/>
                <w:color w:val="auto"/>
                <w:kern w:val="0"/>
                <w:szCs w:val="24"/>
              </w:rPr>
              <w:t>资格审查需要提交的资料</w:t>
            </w:r>
          </w:p>
          <w:p>
            <w:pPr>
              <w:keepNext w:val="0"/>
              <w:keepLines w:val="0"/>
              <w:pageBreakBefore w:val="0"/>
              <w:widowControl/>
              <w:shd w:val="clear" w:color="auto" w:fill="FFFFFF"/>
              <w:kinsoku/>
              <w:overflowPunct/>
              <w:topLinePunct/>
              <w:autoSpaceDE/>
              <w:autoSpaceDN/>
              <w:bidi w:val="0"/>
              <w:adjustRightInd/>
              <w:snapToGrid/>
              <w:spacing w:line="520" w:lineRule="exact"/>
              <w:jc w:val="left"/>
              <w:textAlignment w:val="auto"/>
              <w:rPr>
                <w:rFonts w:hint="eastAsia" w:ascii="宋体" w:hAnsi="宋体" w:eastAsia="宋体" w:cs="宋体"/>
                <w:color w:val="auto"/>
                <w:szCs w:val="24"/>
                <w:lang w:val="en-US" w:eastAsia="zh-CN"/>
              </w:rPr>
            </w:pPr>
            <w:r>
              <w:rPr>
                <w:rFonts w:hint="eastAsia" w:ascii="宋体" w:hAnsi="宋体" w:eastAsia="宋体" w:cs="宋体"/>
                <w:color w:val="auto"/>
                <w:szCs w:val="24"/>
              </w:rPr>
              <w:t>1、凡有意参加投标者，请于20</w:t>
            </w:r>
            <w:r>
              <w:rPr>
                <w:rFonts w:hint="eastAsia" w:ascii="宋体" w:hAnsi="宋体" w:eastAsia="宋体" w:cs="宋体"/>
                <w:color w:val="auto"/>
                <w:szCs w:val="24"/>
                <w:lang w:val="en-US" w:eastAsia="zh-CN"/>
              </w:rPr>
              <w:t>21</w:t>
            </w:r>
            <w:r>
              <w:rPr>
                <w:rFonts w:hint="eastAsia" w:ascii="宋体" w:hAnsi="宋体" w:eastAsia="宋体" w:cs="宋体"/>
                <w:color w:val="auto"/>
                <w:szCs w:val="24"/>
              </w:rPr>
              <w:t>年</w:t>
            </w:r>
            <w:r>
              <w:rPr>
                <w:rFonts w:hint="eastAsia" w:ascii="宋体" w:hAnsi="宋体" w:eastAsia="宋体" w:cs="宋体"/>
                <w:color w:val="auto"/>
                <w:szCs w:val="24"/>
                <w:lang w:val="en-US" w:eastAsia="zh-CN"/>
              </w:rPr>
              <w:t>0</w:t>
            </w:r>
            <w:r>
              <w:rPr>
                <w:rFonts w:hint="eastAsia" w:ascii="宋体" w:hAnsi="宋体" w:cs="宋体"/>
                <w:color w:val="auto"/>
                <w:szCs w:val="24"/>
                <w:lang w:val="en-US" w:eastAsia="zh-CN"/>
              </w:rPr>
              <w:t>8</w:t>
            </w:r>
            <w:r>
              <w:rPr>
                <w:rFonts w:hint="eastAsia" w:ascii="宋体" w:hAnsi="宋体" w:eastAsia="宋体" w:cs="宋体"/>
                <w:color w:val="auto"/>
                <w:szCs w:val="24"/>
              </w:rPr>
              <w:t>月</w:t>
            </w:r>
            <w:r>
              <w:rPr>
                <w:rFonts w:hint="eastAsia" w:ascii="宋体" w:hAnsi="宋体" w:cs="宋体"/>
                <w:color w:val="auto"/>
                <w:szCs w:val="24"/>
                <w:lang w:val="en-US" w:eastAsia="zh-CN"/>
              </w:rPr>
              <w:t>24</w:t>
            </w:r>
            <w:r>
              <w:rPr>
                <w:rFonts w:hint="eastAsia" w:ascii="宋体" w:hAnsi="宋体" w:eastAsia="宋体" w:cs="宋体"/>
                <w:color w:val="auto"/>
                <w:szCs w:val="24"/>
                <w:lang w:val="en-US" w:eastAsia="zh-CN"/>
              </w:rPr>
              <w:t xml:space="preserve"> </w:t>
            </w:r>
            <w:r>
              <w:rPr>
                <w:rFonts w:hint="eastAsia" w:ascii="宋体" w:hAnsi="宋体" w:eastAsia="宋体" w:cs="宋体"/>
                <w:color w:val="auto"/>
                <w:szCs w:val="24"/>
              </w:rPr>
              <w:t>日至20</w:t>
            </w:r>
            <w:r>
              <w:rPr>
                <w:rFonts w:hint="eastAsia" w:ascii="宋体" w:hAnsi="宋体" w:eastAsia="宋体" w:cs="宋体"/>
                <w:color w:val="auto"/>
                <w:szCs w:val="24"/>
                <w:lang w:val="en-US" w:eastAsia="zh-CN"/>
              </w:rPr>
              <w:t>21</w:t>
            </w:r>
            <w:r>
              <w:rPr>
                <w:rFonts w:hint="eastAsia" w:ascii="宋体" w:hAnsi="宋体" w:eastAsia="宋体" w:cs="宋体"/>
                <w:color w:val="auto"/>
                <w:szCs w:val="24"/>
              </w:rPr>
              <w:t>年</w:t>
            </w:r>
            <w:r>
              <w:rPr>
                <w:rFonts w:hint="eastAsia" w:ascii="宋体" w:hAnsi="宋体" w:cs="宋体"/>
                <w:color w:val="auto"/>
                <w:szCs w:val="24"/>
                <w:lang w:val="en-US" w:eastAsia="zh-CN"/>
              </w:rPr>
              <w:t>08</w:t>
            </w:r>
            <w:r>
              <w:rPr>
                <w:rFonts w:hint="eastAsia" w:ascii="宋体" w:hAnsi="宋体" w:eastAsia="宋体" w:cs="宋体"/>
                <w:color w:val="auto"/>
                <w:szCs w:val="24"/>
              </w:rPr>
              <w:t>月</w:t>
            </w:r>
            <w:r>
              <w:rPr>
                <w:rFonts w:hint="eastAsia" w:ascii="宋体" w:hAnsi="宋体" w:cs="宋体"/>
                <w:color w:val="auto"/>
                <w:szCs w:val="24"/>
                <w:lang w:val="en-US" w:eastAsia="zh-CN"/>
              </w:rPr>
              <w:t>30</w:t>
            </w:r>
            <w:r>
              <w:rPr>
                <w:rFonts w:hint="eastAsia" w:ascii="宋体" w:hAnsi="宋体" w:eastAsia="宋体" w:cs="宋体"/>
                <w:color w:val="auto"/>
                <w:szCs w:val="24"/>
              </w:rPr>
              <w:t>日，每日上午09：00时至11：30时，下午13：00时至1</w:t>
            </w:r>
            <w:r>
              <w:rPr>
                <w:rFonts w:hint="eastAsia" w:ascii="宋体" w:hAnsi="宋体" w:eastAsia="宋体" w:cs="宋体"/>
                <w:color w:val="auto"/>
                <w:szCs w:val="24"/>
                <w:lang w:val="en-US" w:eastAsia="zh-CN"/>
              </w:rPr>
              <w:t>7</w:t>
            </w:r>
            <w:r>
              <w:rPr>
                <w:rFonts w:hint="eastAsia" w:ascii="宋体" w:hAnsi="宋体" w:eastAsia="宋体" w:cs="宋体"/>
                <w:color w:val="auto"/>
                <w:szCs w:val="24"/>
              </w:rPr>
              <w:t>：</w:t>
            </w:r>
            <w:r>
              <w:rPr>
                <w:rFonts w:hint="eastAsia" w:ascii="宋体" w:hAnsi="宋体" w:eastAsia="宋体" w:cs="宋体"/>
                <w:color w:val="auto"/>
                <w:szCs w:val="24"/>
                <w:lang w:val="en-US" w:eastAsia="zh-CN"/>
              </w:rPr>
              <w:t>0</w:t>
            </w:r>
            <w:r>
              <w:rPr>
                <w:rFonts w:hint="eastAsia" w:ascii="宋体" w:hAnsi="宋体" w:eastAsia="宋体" w:cs="宋体"/>
                <w:color w:val="auto"/>
                <w:szCs w:val="24"/>
              </w:rPr>
              <w:t>0时(北京时间，节假日除外)，前发送以下资料原件扫描件到</w:t>
            </w:r>
            <w:r>
              <w:rPr>
                <w:rFonts w:hint="eastAsia" w:ascii="宋体" w:hAnsi="宋体" w:cs="宋体"/>
                <w:color w:val="auto"/>
                <w:szCs w:val="24"/>
                <w:lang w:val="en-US" w:eastAsia="zh-CN"/>
              </w:rPr>
              <w:t>Ldzb002</w:t>
            </w:r>
            <w:r>
              <w:rPr>
                <w:rFonts w:hint="eastAsia" w:ascii="宋体" w:hAnsi="宋体" w:eastAsia="宋体" w:cs="宋体"/>
                <w:color w:val="auto"/>
                <w:szCs w:val="24"/>
              </w:rPr>
              <w:t>@163.com并电话通知代理机构</w:t>
            </w:r>
            <w:r>
              <w:rPr>
                <w:rFonts w:hint="eastAsia" w:ascii="宋体" w:hAnsi="宋体" w:cs="宋体"/>
                <w:color w:val="auto"/>
                <w:szCs w:val="24"/>
                <w:lang w:val="en-US" w:eastAsia="zh-CN"/>
              </w:rPr>
              <w:t>18596098658</w:t>
            </w:r>
            <w:r>
              <w:rPr>
                <w:rFonts w:hint="eastAsia" w:ascii="宋体" w:hAnsi="宋体" w:eastAsia="宋体" w:cs="宋体"/>
                <w:color w:val="auto"/>
                <w:szCs w:val="24"/>
                <w:lang w:val="en-US" w:eastAsia="zh-CN"/>
              </w:rPr>
              <w:t>:</w:t>
            </w:r>
          </w:p>
          <w:p>
            <w:pPr>
              <w:keepNext w:val="0"/>
              <w:keepLines w:val="0"/>
              <w:pageBreakBefore w:val="0"/>
              <w:widowControl/>
              <w:shd w:val="clear" w:color="auto" w:fill="FFFFFF"/>
              <w:kinsoku/>
              <w:overflowPunct/>
              <w:topLinePunct/>
              <w:autoSpaceDE/>
              <w:autoSpaceDN/>
              <w:bidi w:val="0"/>
              <w:adjustRightInd/>
              <w:snapToGrid/>
              <w:spacing w:line="520" w:lineRule="exact"/>
              <w:jc w:val="left"/>
              <w:textAlignment w:val="auto"/>
              <w:rPr>
                <w:rFonts w:hint="eastAsia" w:ascii="宋体" w:hAnsi="宋体" w:eastAsia="宋体" w:cs="宋体"/>
                <w:color w:val="auto"/>
                <w:szCs w:val="24"/>
                <w:lang w:val="en-US" w:eastAsia="zh-CN"/>
              </w:rPr>
            </w:pPr>
            <w:r>
              <w:rPr>
                <w:rFonts w:hint="eastAsia" w:ascii="宋体" w:hAnsi="宋体" w:eastAsia="宋体" w:cs="宋体"/>
                <w:color w:val="auto"/>
                <w:szCs w:val="24"/>
                <w:lang w:val="en-US" w:eastAsia="zh-CN"/>
              </w:rPr>
              <w:t>2、进行资格审查时须提供以下资料：</w:t>
            </w:r>
          </w:p>
          <w:p>
            <w:pPr>
              <w:pStyle w:val="2"/>
              <w:keepNext w:val="0"/>
              <w:keepLines w:val="0"/>
              <w:pageBreakBefore w:val="0"/>
              <w:shd w:val="clear" w:color="auto" w:fill="FFFFFF"/>
              <w:kinsoku/>
              <w:overflowPunct/>
              <w:topLinePunct/>
              <w:autoSpaceDE/>
              <w:autoSpaceDN/>
              <w:bidi w:val="0"/>
              <w:adjustRightInd/>
              <w:snapToGrid/>
              <w:spacing w:line="520" w:lineRule="exact"/>
              <w:ind w:firstLine="90"/>
              <w:textAlignment w:val="auto"/>
              <w:rPr>
                <w:rFonts w:hint="eastAsia" w:ascii="宋体" w:hAnsi="宋体" w:eastAsia="宋体" w:cs="宋体"/>
                <w:color w:val="auto"/>
                <w:kern w:val="2"/>
                <w:szCs w:val="24"/>
                <w:lang w:val="en-US" w:eastAsia="zh-CN" w:bidi="ar-SA"/>
              </w:rPr>
            </w:pPr>
            <w:r>
              <w:rPr>
                <w:rFonts w:hint="eastAsia" w:ascii="宋体" w:hAnsi="宋体" w:eastAsia="宋体" w:cs="宋体"/>
                <w:color w:val="auto"/>
                <w:kern w:val="2"/>
                <w:szCs w:val="24"/>
                <w:lang w:val="en-US" w:eastAsia="zh-CN" w:bidi="ar-SA"/>
              </w:rPr>
              <w:t>（1）营业执照副本（如为联合体，联合体各方均须提供）；</w:t>
            </w:r>
          </w:p>
          <w:p>
            <w:pPr>
              <w:pStyle w:val="2"/>
              <w:keepNext w:val="0"/>
              <w:keepLines w:val="0"/>
              <w:pageBreakBefore w:val="0"/>
              <w:shd w:val="clear" w:color="auto" w:fill="FFFFFF"/>
              <w:kinsoku/>
              <w:overflowPunct/>
              <w:topLinePunct/>
              <w:autoSpaceDE/>
              <w:autoSpaceDN/>
              <w:bidi w:val="0"/>
              <w:adjustRightInd/>
              <w:snapToGrid/>
              <w:spacing w:line="520" w:lineRule="exact"/>
              <w:ind w:firstLine="90"/>
              <w:textAlignment w:val="auto"/>
              <w:rPr>
                <w:rFonts w:hint="eastAsia" w:ascii="宋体" w:hAnsi="宋体" w:eastAsia="宋体" w:cs="宋体"/>
                <w:color w:val="auto"/>
                <w:kern w:val="2"/>
                <w:szCs w:val="24"/>
                <w:lang w:val="en-US" w:eastAsia="zh-CN" w:bidi="ar-SA"/>
              </w:rPr>
            </w:pPr>
            <w:r>
              <w:rPr>
                <w:rFonts w:hint="eastAsia" w:ascii="宋体" w:hAnsi="宋体" w:eastAsia="宋体" w:cs="宋体"/>
                <w:color w:val="auto"/>
                <w:kern w:val="2"/>
                <w:szCs w:val="24"/>
                <w:lang w:val="en-US" w:eastAsia="zh-CN" w:bidi="ar-SA"/>
              </w:rPr>
              <w:t>（2）</w:t>
            </w:r>
            <w:r>
              <w:rPr>
                <w:rFonts w:hint="eastAsia" w:ascii="宋体" w:hAnsi="宋体" w:eastAsia="宋体" w:cs="宋体"/>
                <w:b w:val="0"/>
                <w:bCs w:val="0"/>
                <w:color w:val="auto"/>
                <w:szCs w:val="24"/>
                <w:u w:val="none"/>
                <w:lang w:val="en-US" w:eastAsia="zh-CN"/>
              </w:rPr>
              <w:t>资质证书</w:t>
            </w:r>
            <w:r>
              <w:rPr>
                <w:rFonts w:hint="eastAsia" w:ascii="宋体" w:hAnsi="宋体" w:eastAsia="宋体" w:cs="宋体"/>
                <w:color w:val="auto"/>
                <w:szCs w:val="24"/>
              </w:rPr>
              <w:t>（联合体投标的，提供联合体</w:t>
            </w:r>
            <w:r>
              <w:rPr>
                <w:rFonts w:hint="eastAsia" w:ascii="宋体" w:hAnsi="宋体" w:eastAsia="宋体" w:cs="宋体"/>
                <w:color w:val="auto"/>
                <w:szCs w:val="24"/>
                <w:lang w:eastAsia="zh-CN"/>
              </w:rPr>
              <w:t>各</w:t>
            </w:r>
            <w:r>
              <w:rPr>
                <w:rFonts w:hint="eastAsia" w:ascii="宋体" w:hAnsi="宋体" w:eastAsia="宋体" w:cs="宋体"/>
                <w:color w:val="auto"/>
                <w:szCs w:val="24"/>
              </w:rPr>
              <w:t>方的）</w:t>
            </w:r>
            <w:r>
              <w:rPr>
                <w:rFonts w:hint="eastAsia" w:ascii="宋体" w:hAnsi="宋体" w:eastAsia="宋体" w:cs="宋体"/>
                <w:color w:val="auto"/>
                <w:szCs w:val="24"/>
                <w:lang w:eastAsia="zh-CN"/>
              </w:rPr>
              <w:t>；</w:t>
            </w:r>
          </w:p>
          <w:p>
            <w:pPr>
              <w:pStyle w:val="2"/>
              <w:keepNext w:val="0"/>
              <w:keepLines w:val="0"/>
              <w:pageBreakBefore w:val="0"/>
              <w:shd w:val="clear" w:color="auto" w:fill="FFFFFF"/>
              <w:kinsoku/>
              <w:overflowPunct/>
              <w:topLinePunct/>
              <w:autoSpaceDE/>
              <w:autoSpaceDN/>
              <w:bidi w:val="0"/>
              <w:adjustRightInd/>
              <w:snapToGrid/>
              <w:spacing w:line="520" w:lineRule="exact"/>
              <w:ind w:firstLine="90"/>
              <w:textAlignment w:val="auto"/>
              <w:rPr>
                <w:rFonts w:hint="eastAsia" w:ascii="宋体" w:hAnsi="宋体" w:eastAsia="宋体" w:cs="宋体"/>
                <w:color w:val="auto"/>
                <w:kern w:val="2"/>
                <w:szCs w:val="24"/>
                <w:lang w:val="en-US" w:eastAsia="zh-CN" w:bidi="ar-SA"/>
              </w:rPr>
            </w:pPr>
            <w:r>
              <w:rPr>
                <w:rFonts w:hint="eastAsia" w:ascii="宋体" w:hAnsi="宋体" w:eastAsia="宋体" w:cs="宋体"/>
                <w:color w:val="auto"/>
                <w:kern w:val="2"/>
                <w:szCs w:val="24"/>
                <w:lang w:val="en-US" w:eastAsia="zh-CN" w:bidi="ar-SA"/>
              </w:rPr>
              <w:t>（3）安全生产许可证、《承装（修、试）电力设施许可证》；</w:t>
            </w:r>
          </w:p>
          <w:p>
            <w:pPr>
              <w:pStyle w:val="2"/>
              <w:keepNext w:val="0"/>
              <w:keepLines w:val="0"/>
              <w:pageBreakBefore w:val="0"/>
              <w:shd w:val="clear" w:color="auto" w:fill="FFFFFF"/>
              <w:kinsoku/>
              <w:overflowPunct/>
              <w:topLinePunct/>
              <w:autoSpaceDE/>
              <w:autoSpaceDN/>
              <w:bidi w:val="0"/>
              <w:adjustRightInd/>
              <w:snapToGrid/>
              <w:spacing w:line="520" w:lineRule="exact"/>
              <w:ind w:firstLine="90"/>
              <w:textAlignment w:val="auto"/>
              <w:rPr>
                <w:rFonts w:hint="default" w:ascii="宋体" w:hAnsi="宋体" w:eastAsia="宋体" w:cs="宋体"/>
                <w:b/>
                <w:bCs/>
                <w:color w:val="auto"/>
                <w:kern w:val="2"/>
                <w:szCs w:val="24"/>
                <w:lang w:val="en-US" w:eastAsia="zh-CN" w:bidi="ar-SA"/>
              </w:rPr>
            </w:pPr>
            <w:r>
              <w:rPr>
                <w:rFonts w:hint="eastAsia" w:ascii="宋体" w:hAnsi="宋体" w:eastAsia="宋体" w:cs="宋体"/>
                <w:color w:val="auto"/>
                <w:kern w:val="2"/>
                <w:szCs w:val="24"/>
                <w:lang w:val="en-US" w:eastAsia="zh-CN" w:bidi="ar-SA"/>
              </w:rPr>
              <w:t>（4）</w:t>
            </w:r>
            <w:r>
              <w:rPr>
                <w:rFonts w:hint="eastAsia" w:ascii="宋体" w:hAnsi="宋体" w:eastAsia="宋体" w:cs="宋体"/>
                <w:color w:val="auto"/>
                <w:kern w:val="0"/>
                <w:szCs w:val="24"/>
                <w:highlight w:val="none"/>
                <w:lang w:val="en-US" w:eastAsia="zh-CN"/>
              </w:rPr>
              <w:t>项目经理二级及以上注册建造师证书（机电工程专业）及安全生产考核合格证书（B类），项目经理无在建证明；</w:t>
            </w:r>
          </w:p>
          <w:p>
            <w:pPr>
              <w:pStyle w:val="2"/>
              <w:keepNext w:val="0"/>
              <w:keepLines w:val="0"/>
              <w:pageBreakBefore w:val="0"/>
              <w:shd w:val="clear" w:color="auto" w:fill="FFFFFF"/>
              <w:kinsoku/>
              <w:overflowPunct/>
              <w:topLinePunct/>
              <w:autoSpaceDE/>
              <w:autoSpaceDN/>
              <w:bidi w:val="0"/>
              <w:adjustRightInd/>
              <w:snapToGrid/>
              <w:spacing w:line="520" w:lineRule="exact"/>
              <w:ind w:firstLine="90"/>
              <w:textAlignment w:val="auto"/>
              <w:rPr>
                <w:rFonts w:hint="eastAsia" w:ascii="宋体" w:hAnsi="宋体" w:eastAsia="宋体" w:cs="宋体"/>
                <w:color w:val="auto"/>
                <w:kern w:val="2"/>
                <w:szCs w:val="24"/>
                <w:lang w:val="en-US" w:eastAsia="zh-CN" w:bidi="ar-SA"/>
              </w:rPr>
            </w:pPr>
            <w:r>
              <w:rPr>
                <w:rFonts w:hint="eastAsia" w:ascii="宋体" w:hAnsi="宋体" w:eastAsia="宋体" w:cs="宋体"/>
                <w:color w:val="auto"/>
                <w:kern w:val="2"/>
                <w:szCs w:val="24"/>
                <w:lang w:val="en-US" w:eastAsia="zh-CN" w:bidi="ar-SA"/>
              </w:rPr>
              <w:t>（5）企业业绩合同；</w:t>
            </w:r>
          </w:p>
          <w:p>
            <w:pPr>
              <w:pStyle w:val="2"/>
              <w:keepNext w:val="0"/>
              <w:keepLines w:val="0"/>
              <w:pageBreakBefore w:val="0"/>
              <w:shd w:val="clear" w:color="auto" w:fill="FFFFFF"/>
              <w:kinsoku/>
              <w:overflowPunct/>
              <w:topLinePunct/>
              <w:autoSpaceDE/>
              <w:autoSpaceDN/>
              <w:bidi w:val="0"/>
              <w:adjustRightInd/>
              <w:snapToGrid/>
              <w:spacing w:line="520" w:lineRule="exact"/>
              <w:ind w:firstLine="90"/>
              <w:textAlignment w:val="auto"/>
              <w:rPr>
                <w:rFonts w:hint="eastAsia" w:ascii="宋体" w:hAnsi="宋体" w:eastAsia="宋体" w:cs="宋体"/>
                <w:color w:val="auto"/>
                <w:kern w:val="2"/>
                <w:szCs w:val="24"/>
                <w:lang w:val="en-US" w:eastAsia="zh-CN" w:bidi="ar-SA"/>
              </w:rPr>
            </w:pPr>
            <w:r>
              <w:rPr>
                <w:rFonts w:hint="eastAsia" w:ascii="宋体" w:hAnsi="宋体" w:eastAsia="宋体" w:cs="宋体"/>
                <w:color w:val="auto"/>
                <w:kern w:val="2"/>
                <w:szCs w:val="24"/>
                <w:lang w:val="en-US" w:eastAsia="zh-CN" w:bidi="ar-SA"/>
              </w:rPr>
              <w:t>（6）“中国执行信息公开网”网站截图</w:t>
            </w:r>
            <w:r>
              <w:rPr>
                <w:rFonts w:hint="eastAsia" w:ascii="宋体" w:hAnsi="宋体" w:eastAsia="宋体" w:cs="宋体"/>
                <w:color w:val="auto"/>
                <w:szCs w:val="24"/>
              </w:rPr>
              <w:t>（如为联合体，联合体各方均须提供）</w:t>
            </w:r>
            <w:r>
              <w:rPr>
                <w:rFonts w:hint="eastAsia" w:ascii="宋体" w:hAnsi="宋体" w:eastAsia="宋体" w:cs="宋体"/>
                <w:color w:val="auto"/>
                <w:kern w:val="2"/>
                <w:szCs w:val="24"/>
                <w:lang w:val="en-US" w:eastAsia="zh-CN" w:bidi="ar-SA"/>
              </w:rPr>
              <w:t>；</w:t>
            </w:r>
          </w:p>
          <w:p>
            <w:pPr>
              <w:pStyle w:val="2"/>
              <w:keepNext w:val="0"/>
              <w:keepLines w:val="0"/>
              <w:pageBreakBefore w:val="0"/>
              <w:shd w:val="clear" w:color="auto" w:fill="FFFFFF"/>
              <w:kinsoku/>
              <w:overflowPunct/>
              <w:topLinePunct/>
              <w:autoSpaceDE/>
              <w:autoSpaceDN/>
              <w:bidi w:val="0"/>
              <w:adjustRightInd/>
              <w:snapToGrid/>
              <w:spacing w:line="520" w:lineRule="exact"/>
              <w:ind w:firstLine="90"/>
              <w:textAlignment w:val="auto"/>
              <w:rPr>
                <w:rFonts w:hint="eastAsia" w:ascii="宋体" w:hAnsi="宋体" w:eastAsia="宋体" w:cs="宋体"/>
                <w:color w:val="auto"/>
                <w:kern w:val="2"/>
                <w:szCs w:val="24"/>
                <w:lang w:val="en-US" w:eastAsia="zh-CN" w:bidi="ar-SA"/>
              </w:rPr>
            </w:pPr>
            <w:r>
              <w:rPr>
                <w:rFonts w:hint="eastAsia" w:ascii="宋体" w:hAnsi="宋体" w:eastAsia="宋体" w:cs="宋体"/>
                <w:color w:val="auto"/>
                <w:kern w:val="2"/>
                <w:szCs w:val="24"/>
                <w:lang w:val="en-US" w:eastAsia="zh-CN" w:bidi="ar-SA"/>
              </w:rPr>
              <w:t>（7）社会信誉自查承诺</w:t>
            </w:r>
            <w:r>
              <w:rPr>
                <w:rFonts w:hint="eastAsia" w:ascii="宋体" w:hAnsi="宋体" w:eastAsia="宋体" w:cs="宋体"/>
                <w:color w:val="auto"/>
                <w:szCs w:val="24"/>
              </w:rPr>
              <w:t>（加盖公章，如为联合体，联合体各方均须提供）</w:t>
            </w:r>
            <w:r>
              <w:rPr>
                <w:rFonts w:hint="eastAsia" w:ascii="宋体" w:hAnsi="宋体" w:eastAsia="宋体" w:cs="宋体"/>
                <w:color w:val="auto"/>
                <w:kern w:val="2"/>
                <w:szCs w:val="24"/>
                <w:lang w:val="en-US" w:eastAsia="zh-CN" w:bidi="ar-SA"/>
              </w:rPr>
              <w:t>；</w:t>
            </w:r>
          </w:p>
          <w:p>
            <w:pPr>
              <w:pStyle w:val="2"/>
              <w:keepNext w:val="0"/>
              <w:keepLines w:val="0"/>
              <w:pageBreakBefore w:val="0"/>
              <w:shd w:val="clear" w:color="auto" w:fill="FFFFFF"/>
              <w:kinsoku/>
              <w:overflowPunct/>
              <w:topLinePunct/>
              <w:autoSpaceDE/>
              <w:autoSpaceDN/>
              <w:bidi w:val="0"/>
              <w:adjustRightInd/>
              <w:snapToGrid/>
              <w:spacing w:line="520" w:lineRule="exact"/>
              <w:ind w:firstLine="90"/>
              <w:textAlignment w:val="auto"/>
              <w:rPr>
                <w:rFonts w:hint="eastAsia" w:ascii="宋体" w:hAnsi="宋体" w:eastAsia="宋体" w:cs="宋体"/>
                <w:color w:val="auto"/>
                <w:kern w:val="2"/>
                <w:szCs w:val="24"/>
                <w:lang w:val="en-US" w:eastAsia="zh-CN" w:bidi="ar-SA"/>
              </w:rPr>
            </w:pPr>
            <w:r>
              <w:rPr>
                <w:rFonts w:hint="eastAsia" w:ascii="宋体" w:hAnsi="宋体" w:eastAsia="宋体" w:cs="宋体"/>
                <w:color w:val="auto"/>
                <w:kern w:val="2"/>
                <w:szCs w:val="24"/>
                <w:lang w:val="en-US" w:eastAsia="zh-CN" w:bidi="ar-SA"/>
              </w:rPr>
              <w:t>（8）</w:t>
            </w:r>
            <w:r>
              <w:rPr>
                <w:rFonts w:hint="eastAsia" w:ascii="宋体" w:hAnsi="宋体" w:eastAsia="宋体" w:cs="宋体"/>
                <w:color w:val="auto"/>
                <w:kern w:val="2"/>
                <w:szCs w:val="24"/>
                <w:lang w:val="en-US" w:eastAsia="zh-CN" w:bidi="ar-SA"/>
              </w:rPr>
              <w:fldChar w:fldCharType="begin"/>
            </w:r>
            <w:r>
              <w:rPr>
                <w:rFonts w:hint="eastAsia" w:ascii="宋体" w:hAnsi="宋体" w:eastAsia="宋体" w:cs="宋体"/>
                <w:color w:val="auto"/>
                <w:kern w:val="2"/>
                <w:szCs w:val="24"/>
                <w:lang w:val="en-US" w:eastAsia="zh-CN" w:bidi="ar-SA"/>
              </w:rPr>
              <w:instrText xml:space="preserve"> HYPERLINK "mailto:营业执照副本、资质证书、法定代表人授权委托书、被授权人身份证、项目负责人注册咨询工程师执业资格且具备高级及以上职称（提供社保缴纳证明）、专业负责人中级及以上技术职称（提供社保缴纳证明）、项目经理和企业业绩合同、信用中国\”网站截图、社会信誉自查承诺、财务状况报表；将以上资料加盖公章的原件扫描件发到sdhqzb123@163.com并电话告知，获取采购文件。" </w:instrText>
            </w:r>
            <w:r>
              <w:rPr>
                <w:rFonts w:hint="eastAsia" w:ascii="宋体" w:hAnsi="宋体" w:eastAsia="宋体" w:cs="宋体"/>
                <w:color w:val="auto"/>
                <w:kern w:val="2"/>
                <w:szCs w:val="24"/>
                <w:lang w:val="en-US" w:eastAsia="zh-CN" w:bidi="ar-SA"/>
              </w:rPr>
              <w:fldChar w:fldCharType="separate"/>
            </w:r>
            <w:r>
              <w:rPr>
                <w:rFonts w:hint="eastAsia" w:ascii="宋体" w:hAnsi="宋体" w:eastAsia="宋体" w:cs="宋体"/>
                <w:color w:val="auto"/>
                <w:kern w:val="2"/>
                <w:szCs w:val="24"/>
                <w:lang w:val="en-US" w:eastAsia="zh-CN" w:bidi="ar-SA"/>
              </w:rPr>
              <w:t>近三年财务状况报表</w:t>
            </w:r>
            <w:r>
              <w:rPr>
                <w:rFonts w:hint="eastAsia" w:ascii="宋体" w:hAnsi="宋体" w:eastAsia="宋体" w:cs="宋体"/>
                <w:color w:val="auto"/>
                <w:kern w:val="2"/>
                <w:szCs w:val="24"/>
                <w:lang w:val="en-US" w:eastAsia="zh-CN" w:bidi="ar-SA"/>
              </w:rPr>
              <w:fldChar w:fldCharType="end"/>
            </w:r>
            <w:r>
              <w:rPr>
                <w:rFonts w:hint="eastAsia" w:ascii="宋体" w:hAnsi="宋体" w:eastAsia="宋体" w:cs="宋体"/>
                <w:color w:val="auto"/>
                <w:kern w:val="2"/>
                <w:szCs w:val="24"/>
                <w:lang w:val="en-US" w:eastAsia="zh-CN" w:bidi="ar-SA"/>
              </w:rPr>
              <w:t>（联合体投标的，提供联合体各方的，可提供复印件并加盖公章</w:t>
            </w:r>
            <w:r>
              <w:rPr>
                <w:rFonts w:hint="eastAsia" w:ascii="宋体" w:hAnsi="宋体" w:cs="宋体"/>
                <w:color w:val="auto"/>
                <w:kern w:val="2"/>
                <w:szCs w:val="24"/>
                <w:lang w:val="en-US" w:eastAsia="zh-CN" w:bidi="ar-SA"/>
              </w:rPr>
              <w:t>；</w:t>
            </w:r>
            <w:r>
              <w:rPr>
                <w:rFonts w:hint="eastAsia" w:ascii="宋体" w:hAnsi="宋体" w:eastAsia="宋体" w:cs="宋体"/>
                <w:color w:val="auto"/>
                <w:kern w:val="2"/>
                <w:szCs w:val="24"/>
                <w:lang w:val="en-US" w:eastAsia="zh-CN" w:bidi="ar-SA"/>
              </w:rPr>
              <w:t>企业成立不足3年的，财务报告自成立年度起提供）；</w:t>
            </w:r>
          </w:p>
          <w:p>
            <w:pPr>
              <w:pStyle w:val="2"/>
              <w:keepNext w:val="0"/>
              <w:keepLines w:val="0"/>
              <w:pageBreakBefore w:val="0"/>
              <w:shd w:val="clear" w:color="auto" w:fill="FFFFFF"/>
              <w:kinsoku/>
              <w:overflowPunct/>
              <w:topLinePunct/>
              <w:autoSpaceDE/>
              <w:autoSpaceDN/>
              <w:bidi w:val="0"/>
              <w:adjustRightInd/>
              <w:snapToGrid/>
              <w:spacing w:line="520" w:lineRule="exact"/>
              <w:ind w:firstLine="90"/>
              <w:textAlignment w:val="auto"/>
              <w:rPr>
                <w:rFonts w:hint="eastAsia" w:ascii="宋体" w:hAnsi="宋体" w:eastAsia="宋体" w:cs="宋体"/>
                <w:color w:val="auto"/>
                <w:kern w:val="2"/>
                <w:szCs w:val="24"/>
                <w:lang w:val="en-US" w:eastAsia="zh-CN" w:bidi="ar-SA"/>
              </w:rPr>
            </w:pPr>
            <w:r>
              <w:rPr>
                <w:rFonts w:hint="eastAsia" w:ascii="宋体" w:hAnsi="宋体" w:eastAsia="宋体" w:cs="宋体"/>
                <w:color w:val="auto"/>
                <w:kern w:val="2"/>
                <w:szCs w:val="24"/>
                <w:lang w:val="en-US" w:eastAsia="zh-CN" w:bidi="ar-SA"/>
              </w:rPr>
              <w:t>（9）法定代表人证书或法定代表人授权委托书及身份证；</w:t>
            </w:r>
          </w:p>
          <w:p>
            <w:pPr>
              <w:pStyle w:val="2"/>
              <w:keepNext w:val="0"/>
              <w:keepLines w:val="0"/>
              <w:pageBreakBefore w:val="0"/>
              <w:shd w:val="clear" w:color="auto" w:fill="FFFFFF"/>
              <w:kinsoku/>
              <w:overflowPunct/>
              <w:topLinePunct/>
              <w:autoSpaceDE/>
              <w:autoSpaceDN/>
              <w:bidi w:val="0"/>
              <w:adjustRightInd/>
              <w:snapToGrid/>
              <w:spacing w:line="520" w:lineRule="exact"/>
              <w:ind w:firstLine="90"/>
              <w:textAlignment w:val="auto"/>
              <w:rPr>
                <w:rFonts w:hint="eastAsia" w:ascii="宋体" w:hAnsi="宋体" w:eastAsia="宋体" w:cs="宋体"/>
                <w:color w:val="auto"/>
                <w:kern w:val="2"/>
                <w:szCs w:val="24"/>
                <w:lang w:val="en-US" w:eastAsia="zh-CN" w:bidi="ar-SA"/>
              </w:rPr>
            </w:pPr>
            <w:r>
              <w:rPr>
                <w:rFonts w:hint="eastAsia" w:ascii="宋体" w:hAnsi="宋体" w:eastAsia="宋体" w:cs="宋体"/>
                <w:color w:val="auto"/>
                <w:kern w:val="2"/>
                <w:szCs w:val="24"/>
                <w:lang w:val="en-US" w:eastAsia="zh-CN" w:bidi="ar-SA"/>
              </w:rPr>
              <w:t>（10）联合体协议书（联合体各方盖公章，联合体提供）；</w:t>
            </w:r>
          </w:p>
          <w:p>
            <w:pPr>
              <w:pStyle w:val="2"/>
              <w:keepNext w:val="0"/>
              <w:keepLines w:val="0"/>
              <w:pageBreakBefore w:val="0"/>
              <w:shd w:val="clear" w:color="auto" w:fill="FFFFFF"/>
              <w:kinsoku/>
              <w:overflowPunct/>
              <w:topLinePunct/>
              <w:autoSpaceDE/>
              <w:autoSpaceDN/>
              <w:bidi w:val="0"/>
              <w:adjustRightInd/>
              <w:snapToGrid/>
              <w:spacing w:line="520" w:lineRule="exact"/>
              <w:ind w:firstLine="90"/>
              <w:textAlignment w:val="auto"/>
              <w:rPr>
                <w:rFonts w:hint="eastAsia" w:ascii="宋体" w:hAnsi="宋体" w:eastAsia="宋体" w:cs="宋体"/>
                <w:color w:val="auto"/>
                <w:kern w:val="2"/>
                <w:szCs w:val="24"/>
                <w:lang w:val="en-US" w:eastAsia="zh-CN" w:bidi="ar-SA"/>
              </w:rPr>
            </w:pPr>
            <w:r>
              <w:rPr>
                <w:rFonts w:hint="eastAsia" w:ascii="宋体" w:hAnsi="宋体" w:eastAsia="宋体" w:cs="宋体"/>
                <w:color w:val="auto"/>
                <w:kern w:val="2"/>
                <w:szCs w:val="24"/>
                <w:lang w:val="en-US" w:eastAsia="zh-CN" w:bidi="ar-SA"/>
              </w:rPr>
              <w:t>（11）投标人信息一览表（邮箱、联系人、联系电话）。</w:t>
            </w:r>
          </w:p>
          <w:p>
            <w:pPr>
              <w:keepNext w:val="0"/>
              <w:keepLines w:val="0"/>
              <w:pageBreakBefore w:val="0"/>
              <w:widowControl/>
              <w:shd w:val="clear" w:color="auto" w:fill="FFFFFF"/>
              <w:kinsoku/>
              <w:overflowPunct/>
              <w:topLinePunct/>
              <w:autoSpaceDE/>
              <w:autoSpaceDN/>
              <w:bidi w:val="0"/>
              <w:adjustRightInd/>
              <w:snapToGrid/>
              <w:spacing w:line="520" w:lineRule="exact"/>
              <w:ind w:firstLine="90"/>
              <w:jc w:val="left"/>
              <w:textAlignment w:val="auto"/>
              <w:rPr>
                <w:rFonts w:hint="eastAsia" w:ascii="宋体" w:hAnsi="宋体" w:eastAsia="宋体" w:cs="宋体"/>
                <w:color w:val="auto"/>
                <w:kern w:val="2"/>
                <w:szCs w:val="24"/>
                <w:highlight w:val="none"/>
                <w:lang w:val="en-US" w:eastAsia="zh-CN" w:bidi="ar-SA"/>
              </w:rPr>
            </w:pPr>
            <w:r>
              <w:rPr>
                <w:rFonts w:hint="eastAsia" w:ascii="宋体" w:hAnsi="宋体" w:eastAsia="宋体" w:cs="宋体"/>
                <w:color w:val="auto"/>
                <w:kern w:val="2"/>
                <w:szCs w:val="24"/>
                <w:highlight w:val="none"/>
                <w:lang w:val="en-US" w:eastAsia="zh-CN" w:bidi="ar-SA"/>
              </w:rPr>
              <w:t>备注：</w:t>
            </w:r>
            <w:r>
              <w:rPr>
                <w:rFonts w:hint="eastAsia" w:ascii="宋体" w:hAnsi="宋体" w:eastAsia="宋体" w:cs="宋体"/>
                <w:color w:val="auto"/>
                <w:szCs w:val="24"/>
              </w:rPr>
              <w:t>提交的资料查验不代表资格审查的最终通过或合格，投标人最终资格的确认以评审委员会组织的资格审查为准。</w:t>
            </w:r>
          </w:p>
          <w:p>
            <w:pPr>
              <w:pStyle w:val="2"/>
              <w:keepNext w:val="0"/>
              <w:keepLines w:val="0"/>
              <w:pageBreakBefore w:val="0"/>
              <w:kinsoku/>
              <w:overflowPunct/>
              <w:topLinePunct/>
              <w:autoSpaceDE/>
              <w:autoSpaceDN/>
              <w:bidi w:val="0"/>
              <w:adjustRightInd/>
              <w:snapToGrid/>
              <w:spacing w:line="520" w:lineRule="exact"/>
              <w:textAlignment w:val="auto"/>
              <w:rPr>
                <w:rFonts w:hint="eastAsia" w:ascii="宋体" w:hAnsi="宋体" w:eastAsia="宋体" w:cs="宋体"/>
                <w:color w:val="auto"/>
                <w:kern w:val="2"/>
                <w:szCs w:val="24"/>
                <w:highlight w:val="none"/>
                <w:lang w:val="en-US" w:eastAsia="zh-CN" w:bidi="ar-SA"/>
              </w:rPr>
            </w:pPr>
            <w:r>
              <w:rPr>
                <w:rFonts w:hint="eastAsia" w:ascii="宋体" w:hAnsi="宋体" w:eastAsia="宋体" w:cs="宋体"/>
                <w:b/>
                <w:bCs/>
                <w:color w:val="auto"/>
                <w:kern w:val="2"/>
                <w:szCs w:val="24"/>
                <w:highlight w:val="none"/>
                <w:lang w:val="en-US" w:eastAsia="zh-CN" w:bidi="ar-SA"/>
              </w:rPr>
              <w:t>凡有意参加投标者还应于2021年</w:t>
            </w:r>
            <w:r>
              <w:rPr>
                <w:rFonts w:hint="eastAsia" w:ascii="宋体" w:hAnsi="宋体" w:cs="宋体"/>
                <w:b/>
                <w:bCs/>
                <w:color w:val="auto"/>
                <w:kern w:val="2"/>
                <w:szCs w:val="24"/>
                <w:highlight w:val="none"/>
                <w:lang w:val="en-US" w:eastAsia="zh-CN" w:bidi="ar-SA"/>
              </w:rPr>
              <w:t>08</w:t>
            </w:r>
            <w:r>
              <w:rPr>
                <w:rFonts w:hint="eastAsia" w:ascii="宋体" w:hAnsi="宋体" w:eastAsia="宋体" w:cs="宋体"/>
                <w:b/>
                <w:bCs/>
                <w:color w:val="auto"/>
                <w:kern w:val="2"/>
                <w:szCs w:val="24"/>
                <w:highlight w:val="none"/>
                <w:lang w:val="en-US" w:eastAsia="zh-CN" w:bidi="ar-SA"/>
              </w:rPr>
              <w:t>月</w:t>
            </w:r>
            <w:r>
              <w:rPr>
                <w:rFonts w:hint="eastAsia" w:ascii="宋体" w:hAnsi="宋体" w:cs="宋体"/>
                <w:b/>
                <w:bCs/>
                <w:color w:val="auto"/>
                <w:kern w:val="2"/>
                <w:szCs w:val="24"/>
                <w:highlight w:val="none"/>
                <w:lang w:val="en-US" w:eastAsia="zh-CN" w:bidi="ar-SA"/>
              </w:rPr>
              <w:t>30</w:t>
            </w:r>
            <w:r>
              <w:rPr>
                <w:rFonts w:hint="eastAsia" w:ascii="宋体" w:hAnsi="宋体" w:eastAsia="宋体" w:cs="宋体"/>
                <w:b/>
                <w:bCs/>
                <w:color w:val="auto"/>
                <w:kern w:val="2"/>
                <w:szCs w:val="24"/>
                <w:highlight w:val="none"/>
                <w:lang w:val="en-US" w:eastAsia="zh-CN" w:bidi="ar-SA"/>
              </w:rPr>
              <w:t>日17:00前在济南公共资源交易中心网站（http://jnggzy.jinan.gov.cn/jnggzy_ztb/new_flogin/login.do）通过CA登录系统将以下资料原件上传</w:t>
            </w:r>
            <w:r>
              <w:rPr>
                <w:rFonts w:hint="eastAsia" w:ascii="宋体" w:hAnsi="宋体" w:cs="宋体"/>
                <w:b/>
                <w:bCs/>
                <w:color w:val="auto"/>
                <w:kern w:val="2"/>
                <w:szCs w:val="24"/>
                <w:highlight w:val="none"/>
                <w:lang w:val="en-US" w:eastAsia="zh-CN" w:bidi="ar-SA"/>
              </w:rPr>
              <w:t>并</w:t>
            </w:r>
            <w:r>
              <w:rPr>
                <w:rFonts w:hint="eastAsia" w:ascii="宋体" w:hAnsi="宋体" w:eastAsia="宋体" w:cs="宋体"/>
                <w:b/>
                <w:bCs/>
                <w:color w:val="auto"/>
                <w:kern w:val="2"/>
                <w:szCs w:val="24"/>
                <w:highlight w:val="none"/>
                <w:lang w:val="en-US" w:eastAsia="zh-CN" w:bidi="ar-SA"/>
              </w:rPr>
              <w:t>进行投标确认。</w:t>
            </w:r>
            <w:r>
              <w:rPr>
                <w:rFonts w:hint="eastAsia" w:ascii="宋体" w:hAnsi="宋体" w:eastAsia="宋体" w:cs="宋体"/>
                <w:color w:val="auto"/>
                <w:kern w:val="2"/>
                <w:szCs w:val="24"/>
                <w:highlight w:val="none"/>
                <w:lang w:val="en-US" w:eastAsia="zh-CN" w:bidi="ar-SA"/>
              </w:rPr>
              <w:t>系统技术支持QQ：1940292038、电子标业务交流QQ群：230998950。</w:t>
            </w:r>
          </w:p>
          <w:p>
            <w:pPr>
              <w:pStyle w:val="2"/>
              <w:keepNext w:val="0"/>
              <w:keepLines w:val="0"/>
              <w:pageBreakBefore w:val="0"/>
              <w:kinsoku/>
              <w:overflowPunct/>
              <w:topLinePunct/>
              <w:autoSpaceDE/>
              <w:autoSpaceDN/>
              <w:bidi w:val="0"/>
              <w:adjustRightInd/>
              <w:snapToGrid/>
              <w:spacing w:line="520" w:lineRule="exact"/>
              <w:textAlignment w:val="auto"/>
              <w:rPr>
                <w:rFonts w:hint="eastAsia" w:ascii="宋体" w:hAnsi="宋体" w:eastAsia="宋体" w:cs="宋体"/>
                <w:b/>
                <w:bCs/>
                <w:color w:val="auto"/>
                <w:kern w:val="2"/>
                <w:szCs w:val="24"/>
                <w:highlight w:val="none"/>
                <w:lang w:val="en-US" w:eastAsia="zh-CN" w:bidi="ar-SA"/>
              </w:rPr>
            </w:pPr>
            <w:r>
              <w:rPr>
                <w:rFonts w:hint="eastAsia" w:ascii="宋体" w:hAnsi="宋体" w:eastAsia="宋体" w:cs="宋体"/>
                <w:b/>
                <w:bCs/>
                <w:color w:val="auto"/>
                <w:kern w:val="2"/>
                <w:szCs w:val="24"/>
                <w:highlight w:val="none"/>
                <w:lang w:val="en-US" w:eastAsia="zh-CN" w:bidi="ar-SA"/>
              </w:rPr>
              <w:t>潜在投标人须在规定的时间前提交资格审查资料并完成系统投标确认，逾期不提交或提交资料不完整或不符合“投标条件”规定或逾期未完成系统投标确认的均视为不符合投标条件。</w:t>
            </w:r>
          </w:p>
          <w:p>
            <w:pPr>
              <w:pStyle w:val="2"/>
              <w:keepNext w:val="0"/>
              <w:keepLines w:val="0"/>
              <w:pageBreakBefore w:val="0"/>
              <w:kinsoku/>
              <w:overflowPunct/>
              <w:topLinePunct/>
              <w:autoSpaceDE/>
              <w:autoSpaceDN/>
              <w:bidi w:val="0"/>
              <w:adjustRightInd/>
              <w:snapToGrid/>
              <w:spacing w:line="520" w:lineRule="exact"/>
              <w:textAlignment w:val="auto"/>
              <w:rPr>
                <w:rFonts w:hint="eastAsia" w:ascii="宋体" w:hAnsi="宋体" w:eastAsia="宋体" w:cs="宋体"/>
                <w:color w:val="auto"/>
                <w:szCs w:val="24"/>
              </w:rPr>
            </w:pPr>
            <w:r>
              <w:rPr>
                <w:rFonts w:hint="eastAsia" w:ascii="宋体" w:hAnsi="宋体" w:eastAsia="宋体" w:cs="宋体"/>
                <w:b/>
                <w:bCs/>
                <w:color w:val="auto"/>
                <w:sz w:val="24"/>
                <w:szCs w:val="22"/>
              </w:rPr>
              <w:t>提交的资料查验不代表资格审查的最终通过或合格，投标人最终资格的确认以评审委员会组织的资格审查为准。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10022" w:type="dxa"/>
            <w:gridSpan w:val="5"/>
            <w:noWrap w:val="0"/>
            <w:tcMar>
              <w:top w:w="75" w:type="dxa"/>
              <w:left w:w="75" w:type="dxa"/>
              <w:bottom w:w="75" w:type="dxa"/>
              <w:right w:w="75" w:type="dxa"/>
            </w:tcMar>
            <w:vAlign w:val="center"/>
          </w:tcPr>
          <w:p>
            <w:pPr>
              <w:pStyle w:val="2"/>
              <w:keepNext w:val="0"/>
              <w:keepLines w:val="0"/>
              <w:pageBreakBefore w:val="0"/>
              <w:shd w:val="clear" w:color="auto" w:fill="FFFFFF"/>
              <w:kinsoku/>
              <w:overflowPunct/>
              <w:topLinePunct/>
              <w:autoSpaceDE/>
              <w:autoSpaceDN/>
              <w:bidi w:val="0"/>
              <w:adjustRightInd/>
              <w:snapToGrid/>
              <w:spacing w:line="520" w:lineRule="exact"/>
              <w:ind w:left="0" w:leftChars="0" w:firstLine="0" w:firstLineChars="0"/>
              <w:textAlignment w:val="auto"/>
              <w:rPr>
                <w:rFonts w:hint="eastAsia" w:ascii="宋体" w:hAnsi="宋体" w:eastAsia="宋体" w:cs="宋体"/>
                <w:color w:val="auto"/>
                <w:kern w:val="2"/>
                <w:szCs w:val="24"/>
                <w:lang w:val="en-US" w:eastAsia="zh-CN" w:bidi="ar-SA"/>
              </w:rPr>
            </w:pPr>
            <w:r>
              <w:rPr>
                <w:rFonts w:hint="eastAsia" w:ascii="宋体" w:hAnsi="宋体" w:eastAsia="宋体" w:cs="宋体"/>
                <w:b/>
                <w:bCs/>
                <w:color w:val="auto"/>
                <w:kern w:val="2"/>
                <w:szCs w:val="24"/>
                <w:lang w:val="en-US" w:eastAsia="zh-CN" w:bidi="ar-SA"/>
              </w:rPr>
              <w:t>六、投标文件的提交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7" w:hRule="atLeast"/>
          <w:jc w:val="center"/>
        </w:trPr>
        <w:tc>
          <w:tcPr>
            <w:tcW w:w="10022" w:type="dxa"/>
            <w:gridSpan w:val="5"/>
            <w:noWrap w:val="0"/>
            <w:tcMar>
              <w:top w:w="75" w:type="dxa"/>
              <w:left w:w="75" w:type="dxa"/>
              <w:bottom w:w="75" w:type="dxa"/>
              <w:right w:w="75" w:type="dxa"/>
            </w:tcMar>
            <w:vAlign w:val="center"/>
          </w:tcPr>
          <w:p>
            <w:pPr>
              <w:pStyle w:val="2"/>
              <w:keepNext w:val="0"/>
              <w:keepLines w:val="0"/>
              <w:pageBreakBefore w:val="0"/>
              <w:shd w:val="clear" w:color="auto" w:fill="FFFFFF"/>
              <w:kinsoku/>
              <w:overflowPunct/>
              <w:topLinePunct/>
              <w:autoSpaceDE/>
              <w:autoSpaceDN/>
              <w:bidi w:val="0"/>
              <w:adjustRightInd/>
              <w:snapToGrid/>
              <w:spacing w:line="520" w:lineRule="exact"/>
              <w:ind w:firstLine="90"/>
              <w:textAlignment w:val="auto"/>
              <w:rPr>
                <w:rFonts w:hint="eastAsia" w:ascii="宋体" w:hAnsi="宋体" w:eastAsia="宋体" w:cs="宋体"/>
                <w:color w:val="auto"/>
                <w:kern w:val="2"/>
                <w:szCs w:val="24"/>
                <w:lang w:val="en-US" w:eastAsia="zh-CN" w:bidi="ar-SA"/>
              </w:rPr>
            </w:pPr>
            <w:r>
              <w:rPr>
                <w:rFonts w:hint="eastAsia" w:ascii="宋体" w:hAnsi="宋体" w:eastAsia="宋体" w:cs="宋体"/>
                <w:color w:val="auto"/>
                <w:kern w:val="2"/>
                <w:szCs w:val="24"/>
                <w:lang w:val="en-US" w:eastAsia="zh-CN" w:bidi="ar-SA"/>
              </w:rPr>
              <w:t>详见招标文件。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10022" w:type="dxa"/>
            <w:gridSpan w:val="5"/>
            <w:noWrap w:val="0"/>
            <w:tcMar>
              <w:top w:w="75" w:type="dxa"/>
              <w:left w:w="75" w:type="dxa"/>
              <w:bottom w:w="75" w:type="dxa"/>
              <w:right w:w="75" w:type="dxa"/>
            </w:tcMar>
            <w:vAlign w:val="center"/>
          </w:tcPr>
          <w:p>
            <w:pPr>
              <w:keepNext w:val="0"/>
              <w:keepLines w:val="0"/>
              <w:pageBreakBefore w:val="0"/>
              <w:widowControl/>
              <w:kinsoku/>
              <w:overflowPunct/>
              <w:topLinePunct/>
              <w:autoSpaceDE/>
              <w:autoSpaceDN/>
              <w:bidi w:val="0"/>
              <w:adjustRightInd/>
              <w:snapToGrid/>
              <w:spacing w:line="520" w:lineRule="exact"/>
              <w:jc w:val="left"/>
              <w:textAlignment w:val="auto"/>
              <w:rPr>
                <w:rFonts w:hint="eastAsia" w:ascii="宋体" w:hAnsi="宋体" w:eastAsia="宋体" w:cs="宋体"/>
                <w:color w:val="auto"/>
                <w:kern w:val="2"/>
                <w:szCs w:val="24"/>
                <w:lang w:val="en-US" w:eastAsia="zh-CN" w:bidi="ar-SA"/>
              </w:rPr>
            </w:pPr>
            <w:r>
              <w:rPr>
                <w:rFonts w:hint="eastAsia" w:ascii="宋体" w:hAnsi="宋体" w:eastAsia="宋体" w:cs="宋体"/>
                <w:b/>
                <w:bCs/>
                <w:color w:val="auto"/>
                <w:kern w:val="2"/>
                <w:szCs w:val="24"/>
                <w:lang w:val="en-US" w:eastAsia="zh-CN" w:bidi="ar-SA"/>
              </w:rPr>
              <w:t>七、其他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0022" w:type="dxa"/>
            <w:gridSpan w:val="5"/>
            <w:noWrap w:val="0"/>
            <w:tcMar>
              <w:top w:w="75" w:type="dxa"/>
              <w:left w:w="75" w:type="dxa"/>
              <w:bottom w:w="75" w:type="dxa"/>
              <w:right w:w="75" w:type="dxa"/>
            </w:tcMar>
            <w:vAlign w:val="top"/>
          </w:tcPr>
          <w:p>
            <w:pPr>
              <w:keepNext w:val="0"/>
              <w:keepLines w:val="0"/>
              <w:pageBreakBefore w:val="0"/>
              <w:kinsoku/>
              <w:overflowPunct/>
              <w:topLinePunct/>
              <w:autoSpaceDE/>
              <w:autoSpaceDN/>
              <w:bidi w:val="0"/>
              <w:adjustRightInd/>
              <w:snapToGrid/>
              <w:spacing w:line="520" w:lineRule="exact"/>
              <w:textAlignment w:val="auto"/>
              <w:rPr>
                <w:rFonts w:hint="eastAsia" w:ascii="宋体" w:hAnsi="宋体" w:eastAsia="宋体" w:cs="宋体"/>
                <w:color w:val="auto"/>
                <w:kern w:val="2"/>
                <w:szCs w:val="24"/>
                <w:lang w:val="en-US" w:eastAsia="zh-CN" w:bidi="ar-SA"/>
              </w:rPr>
            </w:pPr>
            <w:r>
              <w:rPr>
                <w:rFonts w:hint="eastAsia" w:ascii="宋体" w:hAnsi="宋体" w:eastAsia="宋体" w:cs="宋体"/>
                <w:color w:val="auto"/>
                <w:kern w:val="2"/>
                <w:szCs w:val="24"/>
                <w:lang w:val="en-US" w:eastAsia="zh-CN" w:bidi="ar-SA"/>
              </w:rPr>
              <w:t>本次招标公告在济南公共资源交易网、中国招标投标公共服务平台、济南轨道交通集团有限公司网站发布。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0022" w:type="dxa"/>
            <w:gridSpan w:val="5"/>
            <w:noWrap w:val="0"/>
            <w:tcMar>
              <w:top w:w="75" w:type="dxa"/>
              <w:left w:w="75" w:type="dxa"/>
              <w:bottom w:w="75" w:type="dxa"/>
              <w:right w:w="75" w:type="dxa"/>
            </w:tcMar>
            <w:vAlign w:val="center"/>
          </w:tcPr>
          <w:p>
            <w:pPr>
              <w:keepNext w:val="0"/>
              <w:keepLines w:val="0"/>
              <w:pageBreakBefore w:val="0"/>
              <w:widowControl/>
              <w:kinsoku/>
              <w:overflowPunct/>
              <w:topLinePunct/>
              <w:autoSpaceDE/>
              <w:autoSpaceDN/>
              <w:bidi w:val="0"/>
              <w:adjustRightInd/>
              <w:snapToGrid/>
              <w:spacing w:line="520" w:lineRule="exact"/>
              <w:jc w:val="left"/>
              <w:textAlignment w:val="auto"/>
              <w:rPr>
                <w:rFonts w:hint="eastAsia" w:ascii="宋体" w:hAnsi="宋体" w:eastAsia="宋体" w:cs="宋体"/>
                <w:color w:val="auto"/>
                <w:kern w:val="2"/>
                <w:szCs w:val="24"/>
                <w:lang w:val="en-US" w:eastAsia="zh-CN" w:bidi="ar-SA"/>
              </w:rPr>
            </w:pPr>
            <w:r>
              <w:rPr>
                <w:rFonts w:hint="eastAsia" w:ascii="宋体" w:hAnsi="宋体" w:eastAsia="宋体" w:cs="宋体"/>
                <w:color w:val="auto"/>
                <w:kern w:val="2"/>
                <w:szCs w:val="24"/>
                <w:lang w:val="en-US" w:eastAsia="zh-CN" w:bidi="ar-SA"/>
              </w:rPr>
              <w:t>公告时间:2021年</w:t>
            </w:r>
            <w:r>
              <w:rPr>
                <w:rFonts w:hint="eastAsia" w:ascii="宋体" w:hAnsi="宋体" w:cs="宋体"/>
                <w:color w:val="auto"/>
                <w:kern w:val="2"/>
                <w:szCs w:val="24"/>
                <w:lang w:val="en-US" w:eastAsia="zh-CN" w:bidi="ar-SA"/>
              </w:rPr>
              <w:t>08</w:t>
            </w:r>
            <w:r>
              <w:rPr>
                <w:rFonts w:hint="eastAsia" w:ascii="宋体" w:hAnsi="宋体" w:eastAsia="宋体" w:cs="宋体"/>
                <w:color w:val="auto"/>
                <w:kern w:val="2"/>
                <w:szCs w:val="24"/>
                <w:lang w:val="en-US" w:eastAsia="zh-CN" w:bidi="ar-SA"/>
              </w:rPr>
              <w:t>月</w:t>
            </w:r>
            <w:r>
              <w:rPr>
                <w:rFonts w:hint="eastAsia" w:ascii="宋体" w:hAnsi="宋体" w:cs="宋体"/>
                <w:color w:val="auto"/>
                <w:kern w:val="2"/>
                <w:szCs w:val="24"/>
                <w:lang w:val="en-US" w:eastAsia="zh-CN" w:bidi="ar-SA"/>
              </w:rPr>
              <w:t>24</w:t>
            </w:r>
            <w:r>
              <w:rPr>
                <w:rFonts w:hint="eastAsia" w:ascii="宋体" w:hAnsi="宋体" w:eastAsia="宋体" w:cs="宋体"/>
                <w:color w:val="auto"/>
                <w:kern w:val="2"/>
                <w:szCs w:val="24"/>
                <w:lang w:val="en-US" w:eastAsia="zh-CN" w:bidi="ar-SA"/>
              </w:rPr>
              <w:t>日至2021年</w:t>
            </w:r>
            <w:r>
              <w:rPr>
                <w:rFonts w:hint="eastAsia" w:ascii="宋体" w:hAnsi="宋体" w:cs="宋体"/>
                <w:color w:val="auto"/>
                <w:kern w:val="2"/>
                <w:szCs w:val="24"/>
                <w:lang w:val="en-US" w:eastAsia="zh-CN" w:bidi="ar-SA"/>
              </w:rPr>
              <w:t>08</w:t>
            </w:r>
            <w:r>
              <w:rPr>
                <w:rFonts w:hint="eastAsia" w:ascii="宋体" w:hAnsi="宋体" w:eastAsia="宋体" w:cs="宋体"/>
                <w:color w:val="auto"/>
                <w:kern w:val="2"/>
                <w:szCs w:val="24"/>
                <w:lang w:val="en-US" w:eastAsia="zh-CN" w:bidi="ar-SA"/>
              </w:rPr>
              <w:t>月</w:t>
            </w:r>
            <w:r>
              <w:rPr>
                <w:rFonts w:hint="eastAsia" w:ascii="宋体" w:hAnsi="宋体" w:cs="宋体"/>
                <w:color w:val="auto"/>
                <w:kern w:val="2"/>
                <w:szCs w:val="24"/>
                <w:lang w:val="en-US" w:eastAsia="zh-CN" w:bidi="ar-SA"/>
              </w:rPr>
              <w:t>30</w:t>
            </w:r>
            <w:r>
              <w:rPr>
                <w:rFonts w:hint="eastAsia" w:ascii="宋体" w:hAnsi="宋体" w:eastAsia="宋体" w:cs="宋体"/>
                <w:color w:val="auto"/>
                <w:kern w:val="2"/>
                <w:szCs w:val="24"/>
                <w:lang w:val="en-US" w:eastAsia="zh-CN" w:bidi="ar-SA"/>
              </w:rPr>
              <w:t>日</w:t>
            </w:r>
          </w:p>
        </w:tc>
      </w:tr>
    </w:tbl>
    <w:p/>
    <w:sectPr>
      <w:pgSz w:w="11906" w:h="16838"/>
      <w:pgMar w:top="1440" w:right="1701" w:bottom="1440" w:left="170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1C21EB3"/>
    <w:multiLevelType w:val="singleLevel"/>
    <w:tmpl w:val="D1C21EB3"/>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70019F8"/>
    <w:rsid w:val="012E39A5"/>
    <w:rsid w:val="170019F8"/>
    <w:rsid w:val="17B642E5"/>
    <w:rsid w:val="1E2504ED"/>
    <w:rsid w:val="200577AC"/>
    <w:rsid w:val="29332C89"/>
    <w:rsid w:val="36AF108F"/>
    <w:rsid w:val="3C35062D"/>
    <w:rsid w:val="43903243"/>
    <w:rsid w:val="453C6CC2"/>
    <w:rsid w:val="48473DDF"/>
    <w:rsid w:val="5BD05B0A"/>
    <w:rsid w:val="7B646824"/>
    <w:rsid w:val="7CCA7F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qFormat="1"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topLinePunct/>
      <w:jc w:val="both"/>
    </w:pPr>
    <w:rPr>
      <w:rFonts w:ascii="Times New Roman" w:hAnsi="Times New Roman" w:eastAsia="宋体" w:cs="Times New Roman"/>
      <w:kern w:val="2"/>
      <w:sz w:val="21"/>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Normal Indent"/>
    <w:basedOn w:val="1"/>
    <w:next w:val="3"/>
    <w:unhideWhenUsed/>
    <w:qFormat/>
    <w:uiPriority w:val="99"/>
  </w:style>
  <w:style w:type="paragraph" w:styleId="3">
    <w:name w:val="footnote text"/>
    <w:basedOn w:val="1"/>
    <w:qFormat/>
    <w:uiPriority w:val="0"/>
    <w:pPr>
      <w:snapToGrid w:val="0"/>
      <w:jc w:val="left"/>
    </w:pPr>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117</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2021-08-23T03:59:00Z</dcterms:created>
  <dc:creator>Corgi </dc:creator>
  <cp:lastModifiedBy>Corgi </cp:lastModifiedBy>
  <dcterms:modified xsi:type="dcterms:W3CDTF">2021-08-23T10:08:20Z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469CCFF033B0402D8E6A344CE0404C29</vt:lpwstr>
  </property>
</Properties>
</file>