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color w:val="auto"/>
          <w:sz w:val="36"/>
          <w:szCs w:val="32"/>
          <w:highlight w:val="none"/>
        </w:rPr>
      </w:pPr>
      <w:bookmarkStart w:id="0" w:name="_Toc13096"/>
      <w:r>
        <w:rPr>
          <w:rFonts w:hint="eastAsia"/>
          <w:b/>
          <w:bCs/>
          <w:color w:val="auto"/>
          <w:sz w:val="36"/>
          <w:szCs w:val="32"/>
          <w:highlight w:val="none"/>
        </w:rPr>
        <w:t>山东财经大学燕山校区锅炉房消防改造工程竞争性磋商公告</w:t>
      </w:r>
      <w:bookmarkEnd w:id="0"/>
    </w:p>
    <w:p>
      <w:pPr>
        <w:rPr>
          <w:rFonts w:hint="eastAsia"/>
          <w:color w:val="auto"/>
          <w:highlight w:val="none"/>
        </w:rPr>
      </w:pPr>
      <w:bookmarkStart w:id="1" w:name="_Toc5620"/>
      <w:bookmarkStart w:id="2" w:name="_Toc29769"/>
      <w:r>
        <w:rPr>
          <w:rFonts w:hint="eastAsia"/>
          <w:color w:val="auto"/>
          <w:highlight w:val="none"/>
        </w:rPr>
        <w:t>一、联系方式</w:t>
      </w:r>
      <w:bookmarkEnd w:id="1"/>
      <w:bookmarkEnd w:id="2"/>
    </w:p>
    <w:p>
      <w:pPr>
        <w:rPr>
          <w:rFonts w:hint="eastAsia"/>
          <w:color w:val="auto"/>
          <w:highlight w:val="none"/>
        </w:rPr>
      </w:pPr>
      <w:r>
        <w:rPr>
          <w:rFonts w:hint="eastAsia"/>
          <w:color w:val="auto"/>
          <w:highlight w:val="none"/>
        </w:rPr>
        <w:t>采购人：山东财经大</w:t>
      </w:r>
      <w:bookmarkStart w:id="32" w:name="_GoBack"/>
      <w:bookmarkEnd w:id="32"/>
      <w:r>
        <w:rPr>
          <w:rFonts w:hint="eastAsia"/>
          <w:color w:val="auto"/>
          <w:highlight w:val="none"/>
        </w:rPr>
        <w:t>学</w:t>
      </w:r>
    </w:p>
    <w:p>
      <w:pPr>
        <w:rPr>
          <w:rFonts w:hint="eastAsia"/>
          <w:color w:val="auto"/>
          <w:highlight w:val="none"/>
        </w:rPr>
      </w:pPr>
      <w:r>
        <w:rPr>
          <w:rFonts w:hint="eastAsia"/>
          <w:color w:val="auto"/>
          <w:highlight w:val="none"/>
        </w:rPr>
        <w:t xml:space="preserve">地址：山东省济南市二环东路7366号 </w:t>
      </w:r>
    </w:p>
    <w:p>
      <w:pPr>
        <w:rPr>
          <w:rFonts w:hint="eastAsia"/>
          <w:color w:val="auto"/>
          <w:highlight w:val="none"/>
        </w:rPr>
      </w:pPr>
      <w:r>
        <w:rPr>
          <w:rFonts w:hint="eastAsia"/>
          <w:color w:val="auto"/>
          <w:highlight w:val="none"/>
        </w:rPr>
        <w:t>联系人：孟老师</w:t>
      </w:r>
    </w:p>
    <w:p>
      <w:pPr>
        <w:rPr>
          <w:rFonts w:hint="eastAsia"/>
          <w:color w:val="auto"/>
          <w:highlight w:val="none"/>
        </w:rPr>
      </w:pPr>
      <w:r>
        <w:rPr>
          <w:rFonts w:hint="eastAsia"/>
          <w:color w:val="auto"/>
          <w:highlight w:val="none"/>
        </w:rPr>
        <w:t>联系方式：81791992</w:t>
      </w:r>
    </w:p>
    <w:p>
      <w:pPr>
        <w:rPr>
          <w:rFonts w:hint="eastAsia"/>
          <w:color w:val="auto"/>
          <w:highlight w:val="none"/>
        </w:rPr>
      </w:pPr>
      <w:r>
        <w:rPr>
          <w:rFonts w:hint="eastAsia"/>
          <w:color w:val="auto"/>
          <w:highlight w:val="none"/>
        </w:rPr>
        <w:t>采购代理机构：山东蓝盾招标代理有限公司</w:t>
      </w:r>
    </w:p>
    <w:p>
      <w:pPr>
        <w:rPr>
          <w:rFonts w:hint="eastAsia"/>
          <w:color w:val="auto"/>
          <w:highlight w:val="none"/>
        </w:rPr>
      </w:pPr>
      <w:r>
        <w:rPr>
          <w:rFonts w:hint="eastAsia"/>
          <w:color w:val="auto"/>
          <w:highlight w:val="none"/>
        </w:rPr>
        <w:t>地址：济南市高新区工业南路59号中铁财智中心6号楼15层</w:t>
      </w:r>
    </w:p>
    <w:p>
      <w:pPr>
        <w:rPr>
          <w:rFonts w:hint="eastAsia"/>
          <w:color w:val="auto"/>
          <w:highlight w:val="none"/>
        </w:rPr>
      </w:pPr>
      <w:r>
        <w:rPr>
          <w:rFonts w:hint="eastAsia"/>
          <w:color w:val="auto"/>
          <w:highlight w:val="none"/>
          <w:lang w:val="zh-CN"/>
        </w:rPr>
        <w:t>联系人：</w:t>
      </w:r>
      <w:r>
        <w:rPr>
          <w:rFonts w:hint="eastAsia"/>
          <w:color w:val="auto"/>
          <w:highlight w:val="none"/>
        </w:rPr>
        <w:t>王法伟</w:t>
      </w:r>
    </w:p>
    <w:p>
      <w:pPr>
        <w:rPr>
          <w:rFonts w:hint="eastAsia"/>
          <w:color w:val="auto"/>
          <w:highlight w:val="none"/>
        </w:rPr>
      </w:pPr>
      <w:r>
        <w:rPr>
          <w:rFonts w:hint="eastAsia"/>
          <w:color w:val="auto"/>
          <w:highlight w:val="none"/>
        </w:rPr>
        <w:t xml:space="preserve">联系方式： 18596098616        0531-88809762-8005  </w:t>
      </w:r>
    </w:p>
    <w:p>
      <w:pPr>
        <w:rPr>
          <w:rFonts w:hint="eastAsia"/>
          <w:color w:val="auto"/>
          <w:highlight w:val="none"/>
        </w:rPr>
      </w:pPr>
      <w:bookmarkStart w:id="3" w:name="_Toc4983"/>
      <w:r>
        <w:rPr>
          <w:rFonts w:hint="eastAsia"/>
          <w:color w:val="auto"/>
          <w:highlight w:val="none"/>
        </w:rPr>
        <w:t>二、项目名称：</w:t>
      </w:r>
      <w:bookmarkEnd w:id="3"/>
      <w:r>
        <w:rPr>
          <w:rFonts w:hint="eastAsia"/>
          <w:color w:val="auto"/>
          <w:highlight w:val="none"/>
        </w:rPr>
        <w:t>山东财经大学燕山校区锅炉房消防改造工程</w:t>
      </w:r>
    </w:p>
    <w:p>
      <w:pPr>
        <w:rPr>
          <w:rFonts w:hint="eastAsia" w:eastAsia="宋体"/>
          <w:color w:val="auto"/>
          <w:highlight w:val="none"/>
          <w:lang w:eastAsia="zh-CN"/>
        </w:rPr>
      </w:pPr>
      <w:r>
        <w:rPr>
          <w:rFonts w:hint="eastAsia"/>
          <w:color w:val="auto"/>
          <w:highlight w:val="none"/>
        </w:rPr>
        <w:t>项目编号：</w:t>
      </w:r>
      <w:r>
        <w:rPr>
          <w:rFonts w:hint="eastAsia"/>
          <w:color w:val="auto"/>
          <w:highlight w:val="none"/>
          <w:lang w:eastAsia="zh-CN"/>
        </w:rPr>
        <w:t>SDLD2021CS004</w:t>
      </w:r>
    </w:p>
    <w:p>
      <w:pPr>
        <w:numPr>
          <w:ilvl w:val="0"/>
          <w:numId w:val="1"/>
        </w:numPr>
        <w:rPr>
          <w:rFonts w:hint="eastAsia"/>
          <w:color w:val="auto"/>
          <w:highlight w:val="none"/>
        </w:rPr>
      </w:pPr>
      <w:bookmarkStart w:id="4" w:name="_Toc6564"/>
      <w:bookmarkStart w:id="5" w:name="_Toc16686"/>
      <w:r>
        <w:rPr>
          <w:rFonts w:hint="eastAsia"/>
          <w:color w:val="auto"/>
          <w:highlight w:val="none"/>
        </w:rPr>
        <w:t>项目分包情况：</w:t>
      </w:r>
      <w:bookmarkEnd w:id="4"/>
      <w:bookmarkEnd w:id="5"/>
    </w:p>
    <w:p>
      <w:pPr>
        <w:pStyle w:val="2"/>
        <w:rPr>
          <w:rFonts w:hint="eastAsia"/>
          <w:color w:val="auto"/>
          <w:highlight w:val="none"/>
        </w:rPr>
      </w:pPr>
    </w:p>
    <w:p>
      <w:pPr>
        <w:rPr>
          <w:rFonts w:hint="eastAsia"/>
          <w:color w:val="auto"/>
          <w:highlight w:val="none"/>
        </w:rPr>
      </w:pPr>
    </w:p>
    <w:p>
      <w:pPr>
        <w:pStyle w:val="2"/>
        <w:rPr>
          <w:rFonts w:hint="eastAsia"/>
          <w:color w:val="auto"/>
          <w:highlight w:val="none"/>
        </w:rPr>
      </w:pPr>
    </w:p>
    <w:p>
      <w:pPr>
        <w:rPr>
          <w:rFonts w:hint="eastAsia"/>
          <w:color w:val="auto"/>
          <w:highlight w:val="none"/>
        </w:rPr>
      </w:pPr>
    </w:p>
    <w:p>
      <w:pPr>
        <w:pStyle w:val="2"/>
        <w:rPr>
          <w:rFonts w:hint="eastAsia"/>
          <w:color w:val="auto"/>
          <w:highlight w:val="none"/>
        </w:rPr>
      </w:pPr>
    </w:p>
    <w:p>
      <w:pPr>
        <w:rPr>
          <w:rFonts w:hint="eastAsia"/>
          <w:color w:val="auto"/>
          <w:highlight w:val="none"/>
        </w:rPr>
      </w:pPr>
    </w:p>
    <w:p>
      <w:pPr>
        <w:pStyle w:val="2"/>
        <w:rPr>
          <w:rFonts w:hint="eastAsia"/>
          <w:color w:val="auto"/>
          <w:highlight w:val="none"/>
        </w:rPr>
      </w:pPr>
    </w:p>
    <w:p>
      <w:pPr>
        <w:rPr>
          <w:rFonts w:hint="eastAsia"/>
          <w:color w:val="auto"/>
          <w:highlight w:val="none"/>
        </w:rPr>
      </w:pPr>
    </w:p>
    <w:p>
      <w:pPr>
        <w:pStyle w:val="2"/>
        <w:rPr>
          <w:rFonts w:hint="eastAsia"/>
          <w:color w:val="auto"/>
          <w:highlight w:val="none"/>
        </w:rPr>
      </w:pPr>
    </w:p>
    <w:p>
      <w:pPr>
        <w:rPr>
          <w:rFonts w:hint="eastAsia"/>
        </w:rPr>
      </w:pPr>
    </w:p>
    <w:tbl>
      <w:tblPr>
        <w:tblStyle w:val="13"/>
        <w:tblW w:w="953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1266"/>
        <w:gridCol w:w="6176"/>
        <w:gridCol w:w="130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  <w:jc w:val="center"/>
        </w:trPr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color w:val="auto"/>
                <w:highlight w:val="none"/>
              </w:rPr>
            </w:pPr>
            <w:bookmarkStart w:id="6" w:name="_Toc14547_WPSOffice_Level2"/>
            <w:bookmarkStart w:id="7" w:name="_Toc2523_WPSOffice_Level2"/>
            <w:r>
              <w:rPr>
                <w:rFonts w:hint="eastAsia"/>
                <w:color w:val="auto"/>
                <w:highlight w:val="none"/>
              </w:rPr>
              <w:t>标包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工程名称</w:t>
            </w:r>
          </w:p>
        </w:tc>
        <w:tc>
          <w:tcPr>
            <w:tcW w:w="6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供应商资格要求</w:t>
            </w: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预算金额</w:t>
            </w:r>
          </w:p>
          <w:p>
            <w:pPr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（万元）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2" w:hRule="atLeast"/>
          <w:jc w:val="center"/>
        </w:trPr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A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山东财经大学燕山校区锅炉房消防改造工程</w:t>
            </w:r>
          </w:p>
        </w:tc>
        <w:tc>
          <w:tcPr>
            <w:tcW w:w="6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1、遵守有关的国家法律、法规和条例，具备《中华人民共和国政府采购法》第二十二条规定的条件，并提供相关材料；</w:t>
            </w:r>
          </w:p>
          <w:p>
            <w:pPr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2、具备消防设施工程专业承包二级（含）以上资质并具有有效的安全生产许可证；</w:t>
            </w:r>
          </w:p>
          <w:p>
            <w:pPr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3、投标人拟派项目经理具有《建造师注册证书》、《安全生产考核合格证书（B证）》有效证件，且未担任其他在施建设工程项目的项目经理；</w:t>
            </w:r>
          </w:p>
          <w:p>
            <w:pPr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4、根据财政部财库【2016】125号文件《财政部关于在政府采购活动中查询及使用信用记录有关问题的通知》，通过中国政府采购</w:t>
            </w:r>
            <w:r>
              <w:rPr>
                <w:rFonts w:hint="eastAsia"/>
                <w:color w:val="auto"/>
                <w:highlight w:val="none"/>
              </w:rPr>
              <w:fldChar w:fldCharType="begin"/>
            </w:r>
            <w:r>
              <w:rPr>
                <w:rFonts w:hint="eastAsia"/>
                <w:color w:val="auto"/>
                <w:highlight w:val="none"/>
              </w:rPr>
              <w:instrText xml:space="preserve">HYPERLINK "http://www.ccgp.gov.cn"</w:instrText>
            </w:r>
            <w:r>
              <w:rPr>
                <w:rFonts w:hint="eastAsia"/>
                <w:color w:val="auto"/>
                <w:highlight w:val="none"/>
              </w:rPr>
              <w:fldChar w:fldCharType="separate"/>
            </w:r>
            <w:r>
              <w:rPr>
                <w:rFonts w:hint="eastAsia"/>
                <w:color w:val="auto"/>
                <w:highlight w:val="none"/>
              </w:rPr>
              <w:t>（www.ccgp.gov.cn</w:t>
            </w:r>
            <w:r>
              <w:rPr>
                <w:rFonts w:hint="eastAsia"/>
                <w:color w:val="auto"/>
                <w:highlight w:val="none"/>
              </w:rPr>
              <w:fldChar w:fldCharType="end"/>
            </w:r>
            <w:r>
              <w:rPr>
                <w:rFonts w:hint="eastAsia"/>
                <w:color w:val="auto"/>
                <w:highlight w:val="none"/>
              </w:rPr>
              <w:t>）、</w:t>
            </w:r>
            <w:r>
              <w:rPr>
                <w:rFonts w:hint="eastAsia"/>
                <w:color w:val="auto"/>
                <w:highlight w:val="none"/>
              </w:rPr>
              <w:fldChar w:fldCharType="begin"/>
            </w:r>
            <w:r>
              <w:rPr>
                <w:rFonts w:hint="eastAsia"/>
                <w:color w:val="auto"/>
                <w:highlight w:val="none"/>
              </w:rPr>
              <w:instrText xml:space="preserve">HYPERLINK "http://www.creditchina.gov.cn"</w:instrText>
            </w:r>
            <w:r>
              <w:rPr>
                <w:rFonts w:hint="eastAsia"/>
                <w:color w:val="auto"/>
                <w:highlight w:val="none"/>
              </w:rPr>
              <w:fldChar w:fldCharType="separate"/>
            </w:r>
            <w:r>
              <w:rPr>
                <w:rFonts w:hint="eastAsia"/>
                <w:color w:val="auto"/>
                <w:highlight w:val="none"/>
              </w:rPr>
              <w:t>信用中国网站（www.creditchina.gov.cn</w:t>
            </w:r>
            <w:r>
              <w:rPr>
                <w:rFonts w:hint="eastAsia"/>
                <w:color w:val="auto"/>
                <w:highlight w:val="none"/>
              </w:rPr>
              <w:fldChar w:fldCharType="end"/>
            </w:r>
            <w:r>
              <w:rPr>
                <w:rFonts w:hint="eastAsia"/>
                <w:color w:val="auto"/>
                <w:highlight w:val="none"/>
              </w:rPr>
              <w:t>）查询无失信被执行人、重大税收违法案件当事人名单、政府采购严重违法失信名单的记录；</w:t>
            </w:r>
          </w:p>
          <w:p>
            <w:pPr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5、本项目不接受联合体投标；</w:t>
            </w:r>
          </w:p>
          <w:p>
            <w:pPr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6、法律、法规对合格供应商的有关规定。</w:t>
            </w: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74.3</w:t>
            </w:r>
          </w:p>
        </w:tc>
      </w:tr>
      <w:bookmarkEnd w:id="6"/>
      <w:bookmarkEnd w:id="7"/>
    </w:tbl>
    <w:p>
      <w:pPr>
        <w:rPr>
          <w:rFonts w:hint="eastAsia"/>
          <w:color w:val="auto"/>
          <w:highlight w:val="none"/>
        </w:rPr>
      </w:pPr>
      <w:bookmarkStart w:id="8" w:name="_Toc16420"/>
      <w:bookmarkStart w:id="9" w:name="_Toc11362_WPSOffice_Level2"/>
      <w:bookmarkStart w:id="10" w:name="_Toc4028"/>
      <w:bookmarkStart w:id="11" w:name="_Toc31574_WPSOffice_Level2"/>
      <w:r>
        <w:rPr>
          <w:rFonts w:hint="eastAsia"/>
          <w:color w:val="auto"/>
          <w:highlight w:val="none"/>
        </w:rPr>
        <w:t>四、获取竞争性磋商文件</w:t>
      </w:r>
      <w:bookmarkEnd w:id="8"/>
      <w:bookmarkEnd w:id="9"/>
      <w:bookmarkEnd w:id="10"/>
      <w:bookmarkEnd w:id="11"/>
    </w:p>
    <w:p>
      <w:pPr>
        <w:rPr>
          <w:rFonts w:hint="eastAsia"/>
          <w:color w:val="auto"/>
          <w:highlight w:val="none"/>
        </w:rPr>
      </w:pPr>
      <w:r>
        <w:rPr>
          <w:rFonts w:hint="eastAsia"/>
          <w:color w:val="auto"/>
          <w:highlight w:val="none"/>
        </w:rPr>
        <w:t>1.时间：2021年</w:t>
      </w:r>
      <w:r>
        <w:rPr>
          <w:rFonts w:hint="eastAsia"/>
          <w:color w:val="auto"/>
          <w:highlight w:val="none"/>
          <w:lang w:val="en-US" w:eastAsia="zh-CN"/>
        </w:rPr>
        <w:t>04</w:t>
      </w:r>
      <w:r>
        <w:rPr>
          <w:rFonts w:hint="eastAsia"/>
          <w:color w:val="auto"/>
          <w:highlight w:val="none"/>
        </w:rPr>
        <w:t>月</w:t>
      </w:r>
      <w:r>
        <w:rPr>
          <w:rFonts w:hint="eastAsia"/>
          <w:color w:val="auto"/>
          <w:highlight w:val="none"/>
          <w:lang w:val="en-US" w:eastAsia="zh-CN"/>
        </w:rPr>
        <w:t>07</w:t>
      </w:r>
      <w:r>
        <w:rPr>
          <w:rFonts w:hint="eastAsia"/>
          <w:color w:val="auto"/>
          <w:highlight w:val="none"/>
        </w:rPr>
        <w:t>日09时00分至2020年04月</w:t>
      </w:r>
      <w:r>
        <w:rPr>
          <w:rFonts w:hint="eastAsia"/>
          <w:color w:val="auto"/>
          <w:highlight w:val="none"/>
          <w:lang w:val="en-US" w:eastAsia="zh-CN"/>
        </w:rPr>
        <w:t>13</w:t>
      </w:r>
      <w:r>
        <w:rPr>
          <w:rFonts w:hint="eastAsia"/>
          <w:color w:val="auto"/>
          <w:highlight w:val="none"/>
        </w:rPr>
        <w:t>日16时00分（北京时间，法定节假日除外）</w:t>
      </w:r>
    </w:p>
    <w:p>
      <w:pPr>
        <w:rPr>
          <w:rFonts w:hint="eastAsia"/>
          <w:color w:val="auto"/>
          <w:highlight w:val="none"/>
        </w:rPr>
      </w:pPr>
      <w:bookmarkStart w:id="12" w:name="_Toc3715_WPSOffice_Level3"/>
      <w:bookmarkStart w:id="13" w:name="_Toc13293_WPSOffice_Level2"/>
      <w:bookmarkStart w:id="14" w:name="_Toc2494_WPSOffice_Level2"/>
      <w:r>
        <w:rPr>
          <w:rFonts w:hint="eastAsia"/>
          <w:color w:val="auto"/>
          <w:highlight w:val="none"/>
        </w:rPr>
        <w:t>2.地点：济南市高新区工业南路59号中铁财智中心6号楼15楼财务部</w:t>
      </w:r>
    </w:p>
    <w:p>
      <w:pPr>
        <w:rPr>
          <w:rFonts w:hint="eastAsia"/>
          <w:color w:val="auto"/>
          <w:highlight w:val="none"/>
        </w:rPr>
      </w:pPr>
      <w:r>
        <w:rPr>
          <w:rFonts w:hint="eastAsia"/>
          <w:color w:val="auto"/>
          <w:highlight w:val="none"/>
        </w:rPr>
        <w:t>3.方式：凡有意参加本次采购的供应商需携带以下资料到现场进行报名：</w:t>
      </w:r>
    </w:p>
    <w:p>
      <w:pPr>
        <w:rPr>
          <w:rFonts w:hint="eastAsia"/>
          <w:color w:val="auto"/>
          <w:highlight w:val="none"/>
        </w:rPr>
      </w:pPr>
      <w:r>
        <w:rPr>
          <w:rFonts w:hint="eastAsia"/>
          <w:color w:val="auto"/>
          <w:highlight w:val="none"/>
        </w:rPr>
        <w:t>请携带：企业营业执照副本或三证合一的营业执照副本、资质证书、项目经理注册建造师资质证书及安全生产考核合格证书（B类）证书、信用查询结果网页查询截图、法定代表人证明书（或委托的代理人持授权委托书及代理人身份证原件）。以上证件需提供原件及加盖公章复印件一份，否则不予办理报名手续。</w:t>
      </w:r>
    </w:p>
    <w:p>
      <w:pPr>
        <w:rPr>
          <w:rFonts w:hint="eastAsia"/>
          <w:color w:val="auto"/>
          <w:highlight w:val="none"/>
        </w:rPr>
      </w:pPr>
      <w:r>
        <w:rPr>
          <w:rFonts w:hint="eastAsia"/>
          <w:color w:val="auto"/>
          <w:highlight w:val="none"/>
        </w:rPr>
        <w:t>报名时的资料查验不代表资格审查的最终通过或合格。</w:t>
      </w:r>
    </w:p>
    <w:p>
      <w:pPr>
        <w:rPr>
          <w:rFonts w:hint="eastAsia"/>
          <w:color w:val="auto"/>
          <w:highlight w:val="none"/>
        </w:rPr>
      </w:pPr>
      <w:r>
        <w:rPr>
          <w:rFonts w:hint="eastAsia"/>
          <w:color w:val="auto"/>
          <w:highlight w:val="none"/>
        </w:rPr>
        <w:t>4.售价：300元/份（现金），售出不退。</w:t>
      </w:r>
    </w:p>
    <w:p>
      <w:pPr>
        <w:rPr>
          <w:rFonts w:hint="eastAsia"/>
          <w:color w:val="auto"/>
          <w:highlight w:val="none"/>
        </w:rPr>
      </w:pPr>
      <w:r>
        <w:rPr>
          <w:rFonts w:hint="eastAsia"/>
          <w:color w:val="auto"/>
          <w:highlight w:val="none"/>
        </w:rPr>
        <w:t>五、公告期限：2021年</w:t>
      </w:r>
      <w:r>
        <w:rPr>
          <w:rFonts w:hint="eastAsia"/>
          <w:color w:val="auto"/>
          <w:highlight w:val="none"/>
          <w:lang w:val="en-US" w:eastAsia="zh-CN"/>
        </w:rPr>
        <w:t>04</w:t>
      </w:r>
      <w:r>
        <w:rPr>
          <w:rFonts w:hint="eastAsia"/>
          <w:color w:val="auto"/>
          <w:highlight w:val="none"/>
        </w:rPr>
        <w:t>月</w:t>
      </w:r>
      <w:r>
        <w:rPr>
          <w:rFonts w:hint="eastAsia"/>
          <w:color w:val="auto"/>
          <w:highlight w:val="none"/>
          <w:lang w:val="en-US" w:eastAsia="zh-CN"/>
        </w:rPr>
        <w:t>07</w:t>
      </w:r>
      <w:r>
        <w:rPr>
          <w:rFonts w:hint="eastAsia"/>
          <w:color w:val="auto"/>
          <w:highlight w:val="none"/>
        </w:rPr>
        <w:t>日09时00分至2020年04月</w:t>
      </w:r>
      <w:r>
        <w:rPr>
          <w:rFonts w:hint="eastAsia"/>
          <w:color w:val="auto"/>
          <w:highlight w:val="none"/>
          <w:lang w:val="en-US" w:eastAsia="zh-CN"/>
        </w:rPr>
        <w:t>13</w:t>
      </w:r>
      <w:r>
        <w:rPr>
          <w:rFonts w:hint="eastAsia"/>
          <w:color w:val="auto"/>
          <w:highlight w:val="none"/>
        </w:rPr>
        <w:t>日16时00分（北京时间，法定节假日除外）</w:t>
      </w:r>
      <w:bookmarkEnd w:id="12"/>
      <w:bookmarkEnd w:id="13"/>
      <w:bookmarkEnd w:id="14"/>
      <w:r>
        <w:rPr>
          <w:rFonts w:hint="eastAsia"/>
          <w:color w:val="auto"/>
          <w:highlight w:val="none"/>
        </w:rPr>
        <w:t xml:space="preserve"> </w:t>
      </w:r>
    </w:p>
    <w:p>
      <w:pPr>
        <w:rPr>
          <w:rFonts w:hint="eastAsia"/>
          <w:color w:val="auto"/>
          <w:highlight w:val="none"/>
        </w:rPr>
      </w:pPr>
      <w:bookmarkStart w:id="15" w:name="_Toc9796"/>
      <w:bookmarkStart w:id="16" w:name="_Toc17005_WPSOffice_Level2"/>
      <w:bookmarkStart w:id="17" w:name="_Toc26195_WPSOffice_Level2"/>
      <w:r>
        <w:rPr>
          <w:rFonts w:hint="eastAsia"/>
          <w:color w:val="auto"/>
          <w:highlight w:val="none"/>
        </w:rPr>
        <w:t>六、递交报价文件时间及地点</w:t>
      </w:r>
      <w:bookmarkEnd w:id="15"/>
      <w:bookmarkEnd w:id="16"/>
      <w:bookmarkEnd w:id="17"/>
    </w:p>
    <w:p>
      <w:pPr>
        <w:rPr>
          <w:rFonts w:hint="eastAsia"/>
          <w:color w:val="auto"/>
          <w:highlight w:val="none"/>
        </w:rPr>
      </w:pPr>
      <w:bookmarkStart w:id="18" w:name="_Toc14547_WPSOffice_Level3"/>
      <w:r>
        <w:rPr>
          <w:rFonts w:hint="eastAsia"/>
          <w:color w:val="auto"/>
          <w:highlight w:val="none"/>
        </w:rPr>
        <w:t>1.时间：2021年04月</w:t>
      </w:r>
      <w:r>
        <w:rPr>
          <w:rFonts w:hint="eastAsia"/>
          <w:color w:val="auto"/>
          <w:highlight w:val="none"/>
          <w:lang w:val="en-US" w:eastAsia="zh-CN"/>
        </w:rPr>
        <w:t>19</w:t>
      </w:r>
      <w:r>
        <w:rPr>
          <w:rFonts w:hint="eastAsia"/>
          <w:color w:val="auto"/>
          <w:highlight w:val="none"/>
        </w:rPr>
        <w:t>日13时30分至2021年</w:t>
      </w:r>
      <w:r>
        <w:rPr>
          <w:rFonts w:hint="eastAsia"/>
          <w:color w:val="auto"/>
          <w:highlight w:val="none"/>
          <w:lang w:val="en-US" w:eastAsia="zh-CN"/>
        </w:rPr>
        <w:t>04</w:t>
      </w:r>
      <w:r>
        <w:rPr>
          <w:rFonts w:hint="eastAsia"/>
          <w:color w:val="auto"/>
          <w:highlight w:val="none"/>
        </w:rPr>
        <w:t>月</w:t>
      </w:r>
      <w:r>
        <w:rPr>
          <w:rFonts w:hint="eastAsia"/>
          <w:color w:val="auto"/>
          <w:highlight w:val="none"/>
          <w:lang w:val="en-US" w:eastAsia="zh-CN"/>
        </w:rPr>
        <w:t>19</w:t>
      </w:r>
      <w:r>
        <w:rPr>
          <w:rFonts w:hint="eastAsia"/>
          <w:color w:val="auto"/>
          <w:highlight w:val="none"/>
        </w:rPr>
        <w:t>日14时00分（北京时间）</w:t>
      </w:r>
      <w:bookmarkEnd w:id="18"/>
    </w:p>
    <w:p>
      <w:pPr>
        <w:rPr>
          <w:rFonts w:hint="eastAsia"/>
          <w:color w:val="auto"/>
          <w:highlight w:val="none"/>
        </w:rPr>
      </w:pPr>
      <w:bookmarkStart w:id="19" w:name="_Toc11362_WPSOffice_Level3"/>
      <w:r>
        <w:rPr>
          <w:rFonts w:hint="eastAsia"/>
          <w:color w:val="auto"/>
          <w:highlight w:val="none"/>
        </w:rPr>
        <w:t>2.地点：</w:t>
      </w:r>
      <w:bookmarkEnd w:id="19"/>
      <w:r>
        <w:rPr>
          <w:rFonts w:hint="eastAsia"/>
          <w:color w:val="auto"/>
          <w:highlight w:val="none"/>
          <w:lang w:val="en-US" w:eastAsia="zh-CN"/>
        </w:rPr>
        <w:t>济</w:t>
      </w:r>
      <w:r>
        <w:rPr>
          <w:rFonts w:hint="eastAsia"/>
          <w:color w:val="auto"/>
          <w:highlight w:val="none"/>
        </w:rPr>
        <w:t>南市高新区工业南路59号中铁财智中心6号楼15楼第二开标室（以法定代表人或授权代表到达开标室为准）</w:t>
      </w:r>
    </w:p>
    <w:p>
      <w:pPr>
        <w:rPr>
          <w:rFonts w:hint="eastAsia"/>
          <w:color w:val="auto"/>
          <w:highlight w:val="none"/>
        </w:rPr>
      </w:pPr>
      <w:bookmarkStart w:id="20" w:name="_Toc1884_WPSOffice_Level2"/>
      <w:bookmarkStart w:id="21" w:name="_Toc16285"/>
      <w:bookmarkStart w:id="22" w:name="_Toc25852_WPSOffice_Level2"/>
      <w:r>
        <w:rPr>
          <w:rFonts w:hint="eastAsia"/>
          <w:color w:val="auto"/>
          <w:highlight w:val="none"/>
        </w:rPr>
        <w:t>七、开标时间及地点</w:t>
      </w:r>
      <w:bookmarkEnd w:id="20"/>
      <w:bookmarkEnd w:id="21"/>
      <w:bookmarkEnd w:id="22"/>
    </w:p>
    <w:p>
      <w:pPr>
        <w:rPr>
          <w:rFonts w:hint="eastAsia"/>
          <w:color w:val="auto"/>
          <w:highlight w:val="none"/>
        </w:rPr>
      </w:pPr>
      <w:bookmarkStart w:id="23" w:name="_Toc13293_WPSOffice_Level3"/>
      <w:r>
        <w:rPr>
          <w:rFonts w:hint="eastAsia"/>
          <w:color w:val="auto"/>
          <w:highlight w:val="none"/>
        </w:rPr>
        <w:t>1.时间：2021年</w:t>
      </w:r>
      <w:r>
        <w:rPr>
          <w:rFonts w:hint="eastAsia"/>
          <w:color w:val="auto"/>
          <w:highlight w:val="none"/>
          <w:lang w:val="en-US" w:eastAsia="zh-CN"/>
        </w:rPr>
        <w:t>04</w:t>
      </w:r>
      <w:r>
        <w:rPr>
          <w:rFonts w:hint="eastAsia"/>
          <w:color w:val="auto"/>
          <w:highlight w:val="none"/>
        </w:rPr>
        <w:t>月</w:t>
      </w:r>
      <w:r>
        <w:rPr>
          <w:rFonts w:hint="eastAsia"/>
          <w:color w:val="auto"/>
          <w:highlight w:val="none"/>
          <w:lang w:val="en-US" w:eastAsia="zh-CN"/>
        </w:rPr>
        <w:t>19</w:t>
      </w:r>
      <w:r>
        <w:rPr>
          <w:rFonts w:hint="eastAsia"/>
          <w:color w:val="auto"/>
          <w:highlight w:val="none"/>
        </w:rPr>
        <w:t>日14时00分（北京时间）</w:t>
      </w:r>
      <w:bookmarkEnd w:id="23"/>
    </w:p>
    <w:p>
      <w:pPr>
        <w:rPr>
          <w:rFonts w:hint="eastAsia"/>
          <w:color w:val="auto"/>
          <w:highlight w:val="none"/>
        </w:rPr>
      </w:pPr>
      <w:bookmarkStart w:id="24" w:name="_Toc26195_WPSOffice_Level3"/>
      <w:r>
        <w:rPr>
          <w:rFonts w:hint="eastAsia"/>
          <w:color w:val="auto"/>
          <w:highlight w:val="none"/>
        </w:rPr>
        <w:t>2.地点：</w:t>
      </w:r>
      <w:bookmarkEnd w:id="24"/>
      <w:r>
        <w:rPr>
          <w:rFonts w:hint="eastAsia"/>
          <w:color w:val="auto"/>
          <w:highlight w:val="none"/>
          <w:lang w:val="en-US" w:eastAsia="zh-CN"/>
        </w:rPr>
        <w:t>济</w:t>
      </w:r>
      <w:r>
        <w:rPr>
          <w:rFonts w:hint="eastAsia"/>
          <w:color w:val="auto"/>
          <w:highlight w:val="none"/>
        </w:rPr>
        <w:t>南市高新区工业南路59号中铁财智中心6号楼15楼第二开标室（以法定代表人或授权代表到达开标室为准）</w:t>
      </w:r>
    </w:p>
    <w:p>
      <w:pPr>
        <w:rPr>
          <w:rFonts w:hint="eastAsia"/>
          <w:color w:val="auto"/>
          <w:highlight w:val="none"/>
        </w:rPr>
      </w:pPr>
      <w:bookmarkStart w:id="25" w:name="_Toc23437_WPSOffice_Level2"/>
      <w:bookmarkStart w:id="26" w:name="_Toc5286_WPSOffice_Level2"/>
      <w:bookmarkStart w:id="27" w:name="_Toc7383"/>
      <w:r>
        <w:rPr>
          <w:rFonts w:hint="eastAsia"/>
          <w:color w:val="auto"/>
          <w:highlight w:val="none"/>
        </w:rPr>
        <w:t>八、招标项目联系方式</w:t>
      </w:r>
      <w:bookmarkEnd w:id="25"/>
      <w:bookmarkEnd w:id="26"/>
      <w:bookmarkEnd w:id="27"/>
    </w:p>
    <w:p>
      <w:pPr>
        <w:rPr>
          <w:rFonts w:hint="eastAsia"/>
          <w:color w:val="auto"/>
          <w:highlight w:val="none"/>
        </w:rPr>
      </w:pPr>
      <w:r>
        <w:rPr>
          <w:rFonts w:hint="eastAsia"/>
          <w:color w:val="auto"/>
          <w:highlight w:val="none"/>
          <w:lang w:val="zh-CN"/>
        </w:rPr>
        <w:t>联系人：</w:t>
      </w:r>
      <w:r>
        <w:rPr>
          <w:rFonts w:hint="eastAsia"/>
          <w:color w:val="auto"/>
          <w:highlight w:val="none"/>
        </w:rPr>
        <w:t xml:space="preserve">王法伟   联系方式：18596098616        0531-88809762-8005  </w:t>
      </w:r>
    </w:p>
    <w:p>
      <w:pPr>
        <w:rPr>
          <w:rFonts w:hint="eastAsia"/>
          <w:color w:val="auto"/>
          <w:highlight w:val="none"/>
        </w:rPr>
      </w:pPr>
      <w:bookmarkStart w:id="28" w:name="_Toc26160_WPSOffice_Level2"/>
      <w:bookmarkStart w:id="29" w:name="_Toc31534_WPSOffice_Level2"/>
      <w:r>
        <w:rPr>
          <w:rFonts w:hint="eastAsia"/>
          <w:color w:val="auto"/>
          <w:highlight w:val="none"/>
        </w:rPr>
        <w:t>九、招标项目的用途、数量、简要技术要求等详见竞争性磋商文件。</w:t>
      </w:r>
      <w:bookmarkEnd w:id="28"/>
      <w:bookmarkEnd w:id="29"/>
    </w:p>
    <w:p>
      <w:pPr>
        <w:rPr>
          <w:rFonts w:hint="eastAsia"/>
          <w:color w:val="auto"/>
          <w:highlight w:val="none"/>
        </w:rPr>
      </w:pPr>
      <w:bookmarkStart w:id="30" w:name="_Toc15796_WPSOffice_Level2"/>
      <w:bookmarkStart w:id="31" w:name="_Toc8215_WPSOffice_Level2"/>
      <w:r>
        <w:rPr>
          <w:rFonts w:hint="eastAsia"/>
          <w:color w:val="auto"/>
          <w:highlight w:val="none"/>
        </w:rPr>
        <w:t>十、采购项目需要落实的政府采购政策详见竞争性磋商文件。</w:t>
      </w:r>
      <w:bookmarkEnd w:id="30"/>
      <w:bookmarkEnd w:id="31"/>
    </w:p>
    <w:p>
      <w:pPr>
        <w:pStyle w:val="9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本公告同时在山东采购与招标网、山东财经大学官网、山东蓝盾招标代理有限公司官网发布。</w:t>
      </w:r>
    </w:p>
    <w:p>
      <w:pPr>
        <w:jc w:val="right"/>
        <w:rPr>
          <w:rFonts w:hint="eastAsia"/>
          <w:color w:val="auto"/>
          <w:highlight w:val="none"/>
        </w:rPr>
      </w:pPr>
    </w:p>
    <w:p>
      <w:pPr>
        <w:jc w:val="right"/>
        <w:rPr>
          <w:rFonts w:hint="eastAsia"/>
          <w:color w:val="auto"/>
          <w:highlight w:val="none"/>
        </w:rPr>
      </w:pPr>
      <w:r>
        <w:rPr>
          <w:rFonts w:hint="eastAsia"/>
          <w:color w:val="auto"/>
          <w:highlight w:val="none"/>
        </w:rPr>
        <w:t>山东蓝盾招标代理有限公司</w:t>
      </w:r>
    </w:p>
    <w:p>
      <w:pPr>
        <w:jc w:val="right"/>
        <w:rPr>
          <w:color w:val="auto"/>
          <w:highlight w:val="none"/>
        </w:rPr>
      </w:pPr>
      <w:r>
        <w:rPr>
          <w:rFonts w:hint="eastAsia"/>
          <w:color w:val="auto"/>
          <w:highlight w:val="none"/>
        </w:rPr>
        <w:t>2021年0</w:t>
      </w:r>
      <w:r>
        <w:rPr>
          <w:rFonts w:hint="eastAsia"/>
          <w:color w:val="auto"/>
          <w:highlight w:val="none"/>
          <w:lang w:val="en-US" w:eastAsia="zh-CN"/>
        </w:rPr>
        <w:t>4</w:t>
      </w:r>
      <w:r>
        <w:rPr>
          <w:rFonts w:hint="eastAsia"/>
          <w:color w:val="auto"/>
          <w:highlight w:val="none"/>
        </w:rPr>
        <w:t>月</w:t>
      </w:r>
      <w:r>
        <w:rPr>
          <w:rFonts w:hint="eastAsia"/>
          <w:color w:val="auto"/>
          <w:highlight w:val="none"/>
          <w:lang w:val="en-US" w:eastAsia="zh-CN"/>
        </w:rPr>
        <w:t>06</w:t>
      </w:r>
      <w:r>
        <w:rPr>
          <w:rFonts w:hint="eastAsia"/>
          <w:color w:val="auto"/>
          <w:highlight w:val="none"/>
        </w:rPr>
        <w:t>日</w:t>
      </w:r>
    </w:p>
    <w:p/>
    <w:sectPr>
      <w:pgSz w:w="11900" w:h="16821"/>
      <w:pgMar w:top="964" w:right="850" w:bottom="1247" w:left="1134" w:header="720" w:footer="720" w:gutter="0"/>
      <w:cols w:space="0" w:num="1"/>
      <w:rtlGutter w:val="0"/>
      <w:docGrid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43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30E422"/>
    <w:multiLevelType w:val="singleLevel"/>
    <w:tmpl w:val="8130E422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43525C"/>
    <w:rsid w:val="00492118"/>
    <w:rsid w:val="01DB3804"/>
    <w:rsid w:val="02AB5125"/>
    <w:rsid w:val="032F6ED5"/>
    <w:rsid w:val="0408651E"/>
    <w:rsid w:val="040B1F88"/>
    <w:rsid w:val="04110DE5"/>
    <w:rsid w:val="042A6F2D"/>
    <w:rsid w:val="049F3912"/>
    <w:rsid w:val="05847C95"/>
    <w:rsid w:val="05C723CF"/>
    <w:rsid w:val="05C96AD0"/>
    <w:rsid w:val="062F7AC1"/>
    <w:rsid w:val="069F4D12"/>
    <w:rsid w:val="079328A3"/>
    <w:rsid w:val="07D2590E"/>
    <w:rsid w:val="085654E0"/>
    <w:rsid w:val="09203239"/>
    <w:rsid w:val="09255ABD"/>
    <w:rsid w:val="0B347DF1"/>
    <w:rsid w:val="0B413789"/>
    <w:rsid w:val="0BB25CF1"/>
    <w:rsid w:val="0C8B0AF6"/>
    <w:rsid w:val="0D0228EB"/>
    <w:rsid w:val="0D1638A6"/>
    <w:rsid w:val="0D367B22"/>
    <w:rsid w:val="0DBE22E5"/>
    <w:rsid w:val="0E28023E"/>
    <w:rsid w:val="0E5E4327"/>
    <w:rsid w:val="0E6F684D"/>
    <w:rsid w:val="0EB32982"/>
    <w:rsid w:val="0F1944A1"/>
    <w:rsid w:val="0F3500DB"/>
    <w:rsid w:val="100A6F1F"/>
    <w:rsid w:val="1016059F"/>
    <w:rsid w:val="11D27A61"/>
    <w:rsid w:val="12F12EC7"/>
    <w:rsid w:val="131634BD"/>
    <w:rsid w:val="14617E30"/>
    <w:rsid w:val="146E020F"/>
    <w:rsid w:val="14AD6AFE"/>
    <w:rsid w:val="15B27558"/>
    <w:rsid w:val="163333C4"/>
    <w:rsid w:val="168D6539"/>
    <w:rsid w:val="16B61AA3"/>
    <w:rsid w:val="16F8116E"/>
    <w:rsid w:val="16F92FE2"/>
    <w:rsid w:val="17B745D5"/>
    <w:rsid w:val="17E6372A"/>
    <w:rsid w:val="184C1FEF"/>
    <w:rsid w:val="18A61FD2"/>
    <w:rsid w:val="193B6459"/>
    <w:rsid w:val="19490AD7"/>
    <w:rsid w:val="19801382"/>
    <w:rsid w:val="1985748C"/>
    <w:rsid w:val="19962A05"/>
    <w:rsid w:val="19994A3A"/>
    <w:rsid w:val="19A31AB2"/>
    <w:rsid w:val="1B01225C"/>
    <w:rsid w:val="1D495148"/>
    <w:rsid w:val="1D657A87"/>
    <w:rsid w:val="1DA63A02"/>
    <w:rsid w:val="1E233F2C"/>
    <w:rsid w:val="1EB67398"/>
    <w:rsid w:val="1FD63F5E"/>
    <w:rsid w:val="20176105"/>
    <w:rsid w:val="20661754"/>
    <w:rsid w:val="20BB5356"/>
    <w:rsid w:val="20BD3371"/>
    <w:rsid w:val="210D1553"/>
    <w:rsid w:val="21531F3C"/>
    <w:rsid w:val="21845325"/>
    <w:rsid w:val="222018A7"/>
    <w:rsid w:val="22754DF4"/>
    <w:rsid w:val="2282038F"/>
    <w:rsid w:val="232D175A"/>
    <w:rsid w:val="239F2573"/>
    <w:rsid w:val="24233D2F"/>
    <w:rsid w:val="243018C8"/>
    <w:rsid w:val="24C3146E"/>
    <w:rsid w:val="24CA3A3B"/>
    <w:rsid w:val="24EA0EE9"/>
    <w:rsid w:val="253A1530"/>
    <w:rsid w:val="25DC601F"/>
    <w:rsid w:val="261D2854"/>
    <w:rsid w:val="26230AA6"/>
    <w:rsid w:val="27343B3C"/>
    <w:rsid w:val="274A691D"/>
    <w:rsid w:val="274B422A"/>
    <w:rsid w:val="27D969FE"/>
    <w:rsid w:val="28025D05"/>
    <w:rsid w:val="285A6E3F"/>
    <w:rsid w:val="285E69AD"/>
    <w:rsid w:val="2885072D"/>
    <w:rsid w:val="289B2C2F"/>
    <w:rsid w:val="28A00E86"/>
    <w:rsid w:val="29181D24"/>
    <w:rsid w:val="2A6853E9"/>
    <w:rsid w:val="2B0F3F76"/>
    <w:rsid w:val="2B10286C"/>
    <w:rsid w:val="2B2039AB"/>
    <w:rsid w:val="2B230067"/>
    <w:rsid w:val="2B450129"/>
    <w:rsid w:val="2B5D3F1F"/>
    <w:rsid w:val="2BAF78F0"/>
    <w:rsid w:val="2BD41A34"/>
    <w:rsid w:val="2C2A057A"/>
    <w:rsid w:val="2CC75556"/>
    <w:rsid w:val="2D4E6B12"/>
    <w:rsid w:val="2DEF74EF"/>
    <w:rsid w:val="2EF7411B"/>
    <w:rsid w:val="2F541DF4"/>
    <w:rsid w:val="2F7B3EE1"/>
    <w:rsid w:val="30792F87"/>
    <w:rsid w:val="309C747F"/>
    <w:rsid w:val="30EC3686"/>
    <w:rsid w:val="310C1E70"/>
    <w:rsid w:val="323B39BA"/>
    <w:rsid w:val="330A52AA"/>
    <w:rsid w:val="33351C28"/>
    <w:rsid w:val="33A635E3"/>
    <w:rsid w:val="34A361AE"/>
    <w:rsid w:val="361B0156"/>
    <w:rsid w:val="365F12A3"/>
    <w:rsid w:val="3713487D"/>
    <w:rsid w:val="37613664"/>
    <w:rsid w:val="3775290C"/>
    <w:rsid w:val="38164506"/>
    <w:rsid w:val="38D63B77"/>
    <w:rsid w:val="38D96D4B"/>
    <w:rsid w:val="395563D2"/>
    <w:rsid w:val="3964356F"/>
    <w:rsid w:val="39845F74"/>
    <w:rsid w:val="39D431FC"/>
    <w:rsid w:val="3A25491E"/>
    <w:rsid w:val="3A7655A8"/>
    <w:rsid w:val="3B6B3E39"/>
    <w:rsid w:val="3B723C24"/>
    <w:rsid w:val="3B90771B"/>
    <w:rsid w:val="3C2B6A37"/>
    <w:rsid w:val="3C545628"/>
    <w:rsid w:val="3D42473E"/>
    <w:rsid w:val="3D4D36CC"/>
    <w:rsid w:val="3D6B25D9"/>
    <w:rsid w:val="3D72260B"/>
    <w:rsid w:val="3DBB5F38"/>
    <w:rsid w:val="3DC223A3"/>
    <w:rsid w:val="3EB06756"/>
    <w:rsid w:val="3EBD09E3"/>
    <w:rsid w:val="3FC539D9"/>
    <w:rsid w:val="3FC552EA"/>
    <w:rsid w:val="404D5BD3"/>
    <w:rsid w:val="4104118F"/>
    <w:rsid w:val="41294BA5"/>
    <w:rsid w:val="41FF44F0"/>
    <w:rsid w:val="42153F68"/>
    <w:rsid w:val="4236225D"/>
    <w:rsid w:val="43AE2D5A"/>
    <w:rsid w:val="43B67919"/>
    <w:rsid w:val="43F357CA"/>
    <w:rsid w:val="4416575A"/>
    <w:rsid w:val="442465E9"/>
    <w:rsid w:val="443414EB"/>
    <w:rsid w:val="44616366"/>
    <w:rsid w:val="446D3117"/>
    <w:rsid w:val="44B45395"/>
    <w:rsid w:val="44FC7C83"/>
    <w:rsid w:val="45407D5D"/>
    <w:rsid w:val="46841F1D"/>
    <w:rsid w:val="46D546C7"/>
    <w:rsid w:val="471D20BB"/>
    <w:rsid w:val="4730782D"/>
    <w:rsid w:val="47530DED"/>
    <w:rsid w:val="484E0355"/>
    <w:rsid w:val="48D13ABC"/>
    <w:rsid w:val="49415693"/>
    <w:rsid w:val="4A094822"/>
    <w:rsid w:val="4A825F4B"/>
    <w:rsid w:val="4B9E26A1"/>
    <w:rsid w:val="4BA534B2"/>
    <w:rsid w:val="4BBC479C"/>
    <w:rsid w:val="4C8E4886"/>
    <w:rsid w:val="4D4E3660"/>
    <w:rsid w:val="4D5A49D1"/>
    <w:rsid w:val="4D6177EF"/>
    <w:rsid w:val="4DA87FF5"/>
    <w:rsid w:val="4DB454E0"/>
    <w:rsid w:val="4E9F077D"/>
    <w:rsid w:val="4EF35A16"/>
    <w:rsid w:val="4EFB53E2"/>
    <w:rsid w:val="4F577533"/>
    <w:rsid w:val="4F65389C"/>
    <w:rsid w:val="4F764D53"/>
    <w:rsid w:val="4F7A4DA4"/>
    <w:rsid w:val="4FE90CC0"/>
    <w:rsid w:val="4FF66142"/>
    <w:rsid w:val="51005390"/>
    <w:rsid w:val="512B1D61"/>
    <w:rsid w:val="5143525C"/>
    <w:rsid w:val="515665A0"/>
    <w:rsid w:val="51BD124B"/>
    <w:rsid w:val="52096FAB"/>
    <w:rsid w:val="53245760"/>
    <w:rsid w:val="53533EFA"/>
    <w:rsid w:val="537D4D33"/>
    <w:rsid w:val="542E6F61"/>
    <w:rsid w:val="5493560D"/>
    <w:rsid w:val="54FB1129"/>
    <w:rsid w:val="556D2AFE"/>
    <w:rsid w:val="568A322D"/>
    <w:rsid w:val="56B73028"/>
    <w:rsid w:val="57F52875"/>
    <w:rsid w:val="587B5A9B"/>
    <w:rsid w:val="58993C60"/>
    <w:rsid w:val="59AD218D"/>
    <w:rsid w:val="59CF06F2"/>
    <w:rsid w:val="5A50087C"/>
    <w:rsid w:val="5BD05911"/>
    <w:rsid w:val="5C782AA0"/>
    <w:rsid w:val="5D70256B"/>
    <w:rsid w:val="5D871C19"/>
    <w:rsid w:val="5DB43DE8"/>
    <w:rsid w:val="5DF43A3E"/>
    <w:rsid w:val="5EE41E88"/>
    <w:rsid w:val="6021486B"/>
    <w:rsid w:val="604B549E"/>
    <w:rsid w:val="605D0012"/>
    <w:rsid w:val="608451CB"/>
    <w:rsid w:val="609C773B"/>
    <w:rsid w:val="60A94911"/>
    <w:rsid w:val="611F6CA9"/>
    <w:rsid w:val="61332B31"/>
    <w:rsid w:val="62742140"/>
    <w:rsid w:val="62C51A65"/>
    <w:rsid w:val="62C931FA"/>
    <w:rsid w:val="6378465E"/>
    <w:rsid w:val="646448EA"/>
    <w:rsid w:val="65517D7D"/>
    <w:rsid w:val="65636611"/>
    <w:rsid w:val="658C05DC"/>
    <w:rsid w:val="658C4478"/>
    <w:rsid w:val="65E3505B"/>
    <w:rsid w:val="66320890"/>
    <w:rsid w:val="668F1040"/>
    <w:rsid w:val="66E8081D"/>
    <w:rsid w:val="66F651FB"/>
    <w:rsid w:val="67053C77"/>
    <w:rsid w:val="676517CD"/>
    <w:rsid w:val="67CF6830"/>
    <w:rsid w:val="68211B28"/>
    <w:rsid w:val="688857CE"/>
    <w:rsid w:val="698C0B13"/>
    <w:rsid w:val="6A9A2265"/>
    <w:rsid w:val="6B4776CF"/>
    <w:rsid w:val="6BD550E2"/>
    <w:rsid w:val="6CF028CC"/>
    <w:rsid w:val="6D3623FE"/>
    <w:rsid w:val="6D490255"/>
    <w:rsid w:val="6D8D62CA"/>
    <w:rsid w:val="6DF90224"/>
    <w:rsid w:val="6E674133"/>
    <w:rsid w:val="6ED27339"/>
    <w:rsid w:val="6EE7532F"/>
    <w:rsid w:val="6F146C24"/>
    <w:rsid w:val="6F6D51A0"/>
    <w:rsid w:val="6F8F596E"/>
    <w:rsid w:val="70843292"/>
    <w:rsid w:val="71181C93"/>
    <w:rsid w:val="717D567C"/>
    <w:rsid w:val="722A60B9"/>
    <w:rsid w:val="72B5218F"/>
    <w:rsid w:val="72BC71AD"/>
    <w:rsid w:val="72FC5C24"/>
    <w:rsid w:val="732350E0"/>
    <w:rsid w:val="73244658"/>
    <w:rsid w:val="737E0905"/>
    <w:rsid w:val="73977F91"/>
    <w:rsid w:val="741A1BC6"/>
    <w:rsid w:val="74506FD9"/>
    <w:rsid w:val="74695BC0"/>
    <w:rsid w:val="74C42E96"/>
    <w:rsid w:val="74D01B49"/>
    <w:rsid w:val="75275BCA"/>
    <w:rsid w:val="760A0BF1"/>
    <w:rsid w:val="762F31E7"/>
    <w:rsid w:val="76D14C2F"/>
    <w:rsid w:val="77180575"/>
    <w:rsid w:val="77726A1B"/>
    <w:rsid w:val="78045AB7"/>
    <w:rsid w:val="781A1EB7"/>
    <w:rsid w:val="786D4474"/>
    <w:rsid w:val="78CB058E"/>
    <w:rsid w:val="79150E22"/>
    <w:rsid w:val="79182213"/>
    <w:rsid w:val="79F7628E"/>
    <w:rsid w:val="7AF47FC0"/>
    <w:rsid w:val="7B1132C5"/>
    <w:rsid w:val="7B356164"/>
    <w:rsid w:val="7B804039"/>
    <w:rsid w:val="7BF442CB"/>
    <w:rsid w:val="7BF9527C"/>
    <w:rsid w:val="7D0473BA"/>
    <w:rsid w:val="7D32474B"/>
    <w:rsid w:val="7DD63576"/>
    <w:rsid w:val="7F193001"/>
    <w:rsid w:val="7F7748AE"/>
    <w:rsid w:val="7FB915FB"/>
    <w:rsid w:val="7FD56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qFormat="1"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600" w:lineRule="atLeast"/>
    </w:pPr>
    <w:rPr>
      <w:rFonts w:ascii="宋体" w:hAnsi="宋体" w:eastAsia="宋体" w:cs="Times New Roman"/>
      <w:kern w:val="2"/>
      <w:sz w:val="24"/>
      <w:szCs w:val="22"/>
      <w:lang w:val="en-US" w:eastAsia="zh-CN" w:bidi="ar-SA"/>
    </w:rPr>
  </w:style>
  <w:style w:type="paragraph" w:styleId="5">
    <w:name w:val="heading 1"/>
    <w:basedOn w:val="1"/>
    <w:next w:val="1"/>
    <w:link w:val="16"/>
    <w:qFormat/>
    <w:uiPriority w:val="0"/>
    <w:pPr>
      <w:keepNext/>
      <w:keepLines/>
      <w:spacing w:before="340" w:beforeLines="0" w:beforeAutospacing="0" w:after="330" w:afterLines="0" w:afterAutospacing="0" w:line="576" w:lineRule="auto"/>
      <w:jc w:val="center"/>
      <w:outlineLvl w:val="0"/>
    </w:pPr>
    <w:rPr>
      <w:rFonts w:ascii="Times New Roman" w:hAnsi="Times New Roman" w:eastAsia="宋体" w:cs="Times New Roman"/>
      <w:b/>
      <w:kern w:val="44"/>
      <w:sz w:val="44"/>
    </w:rPr>
  </w:style>
  <w:style w:type="paragraph" w:styleId="6">
    <w:name w:val="heading 2"/>
    <w:basedOn w:val="1"/>
    <w:next w:val="1"/>
    <w:link w:val="17"/>
    <w:semiHidden/>
    <w:unhideWhenUsed/>
    <w:qFormat/>
    <w:uiPriority w:val="0"/>
    <w:pPr>
      <w:keepNext/>
      <w:keepLines/>
      <w:spacing w:before="260" w:after="260" w:line="600" w:lineRule="atLeast"/>
      <w:outlineLvl w:val="1"/>
    </w:pPr>
    <w:rPr>
      <w:rFonts w:ascii="宋体" w:hAnsi="宋体" w:eastAsia="宋体" w:cs="Times New Roman"/>
      <w:b/>
      <w:bCs/>
      <w:kern w:val="0"/>
      <w:sz w:val="28"/>
      <w:szCs w:val="32"/>
    </w:rPr>
  </w:style>
  <w:style w:type="paragraph" w:styleId="7">
    <w:name w:val="heading 3"/>
    <w:basedOn w:val="1"/>
    <w:next w:val="1"/>
    <w:link w:val="18"/>
    <w:semiHidden/>
    <w:unhideWhenUsed/>
    <w:qFormat/>
    <w:uiPriority w:val="0"/>
    <w:pPr>
      <w:keepNext/>
      <w:keepLines/>
      <w:adjustRightInd w:val="0"/>
      <w:snapToGrid w:val="0"/>
      <w:spacing w:beforeLines="0" w:beforeAutospacing="0" w:afterLines="0" w:afterAutospacing="0" w:line="360" w:lineRule="auto"/>
      <w:outlineLvl w:val="2"/>
    </w:pPr>
    <w:rPr>
      <w:rFonts w:ascii="Times New Roman" w:hAnsi="Times New Roman" w:eastAsia="方正小标宋简体" w:cs="Times New Roman"/>
      <w:b/>
      <w:sz w:val="24"/>
    </w:rPr>
  </w:style>
  <w:style w:type="character" w:default="1" w:styleId="14">
    <w:name w:val="Default Paragraph Font"/>
    <w:link w:val="15"/>
    <w:semiHidden/>
    <w:qFormat/>
    <w:uiPriority w:val="0"/>
  </w:style>
  <w:style w:type="table" w:default="1" w:styleId="1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spacing w:after="120" w:afterLines="0"/>
      <w:ind w:left="480" w:leftChars="200" w:firstLine="210" w:firstLineChars="100"/>
    </w:pPr>
    <w:rPr>
      <w:rFonts w:hAnsi="方正粗黑宋简体"/>
      <w:sz w:val="28"/>
      <w:lang w:eastAsia="zh-TW"/>
    </w:rPr>
  </w:style>
  <w:style w:type="paragraph" w:styleId="3">
    <w:name w:val="Body Text Indent"/>
    <w:basedOn w:val="1"/>
    <w:next w:val="4"/>
    <w:qFormat/>
    <w:uiPriority w:val="99"/>
    <w:pPr>
      <w:spacing w:line="500" w:lineRule="exact"/>
      <w:ind w:left="1588" w:leftChars="832" w:firstLine="433" w:firstLineChars="196"/>
    </w:pPr>
    <w:rPr>
      <w:rFonts w:ascii="方正粗黑宋简体" w:hAnsi="方正粗黑宋简体"/>
      <w:sz w:val="20"/>
      <w:szCs w:val="20"/>
    </w:rPr>
  </w:style>
  <w:style w:type="paragraph" w:styleId="4">
    <w:name w:val="envelope return"/>
    <w:basedOn w:val="1"/>
    <w:unhideWhenUsed/>
    <w:qFormat/>
    <w:uiPriority w:val="99"/>
    <w:pPr>
      <w:snapToGrid w:val="0"/>
    </w:pPr>
    <w:rPr>
      <w:rFonts w:ascii="Arial" w:hAnsi="Arial"/>
    </w:rPr>
  </w:style>
  <w:style w:type="paragraph" w:styleId="8">
    <w:name w:val="Normal Indent"/>
    <w:basedOn w:val="1"/>
    <w:qFormat/>
    <w:uiPriority w:val="0"/>
    <w:pPr>
      <w:ind w:firstLine="420" w:firstLineChars="200"/>
    </w:pPr>
  </w:style>
  <w:style w:type="paragraph" w:styleId="9">
    <w:name w:val="toa heading"/>
    <w:basedOn w:val="1"/>
    <w:next w:val="1"/>
    <w:qFormat/>
    <w:uiPriority w:val="0"/>
    <w:pPr>
      <w:spacing w:before="120" w:beforeLines="0" w:beforeAutospacing="0"/>
    </w:pPr>
    <w:rPr>
      <w:rFonts w:ascii="Arial" w:hAnsi="Arial"/>
      <w:sz w:val="24"/>
    </w:rPr>
  </w:style>
  <w:style w:type="paragraph" w:styleId="10">
    <w:name w:val="Body Text"/>
    <w:basedOn w:val="1"/>
    <w:link w:val="19"/>
    <w:qFormat/>
    <w:uiPriority w:val="0"/>
    <w:pPr>
      <w:spacing w:after="120" w:afterLines="0" w:afterAutospacing="0"/>
      <w:jc w:val="center"/>
    </w:pPr>
    <w:rPr>
      <w:rFonts w:cs="Times New Roman"/>
      <w:b/>
    </w:rPr>
  </w:style>
  <w:style w:type="paragraph" w:styleId="11">
    <w:name w:val="index 4"/>
    <w:basedOn w:val="1"/>
    <w:next w:val="1"/>
    <w:qFormat/>
    <w:uiPriority w:val="0"/>
    <w:pPr>
      <w:ind w:left="600" w:leftChars="600"/>
    </w:pPr>
  </w:style>
  <w:style w:type="paragraph" w:styleId="12">
    <w:name w:val="Body Text First Indent"/>
    <w:basedOn w:val="10"/>
    <w:qFormat/>
    <w:uiPriority w:val="0"/>
    <w:pPr>
      <w:ind w:firstLine="420" w:firstLineChars="100"/>
    </w:pPr>
  </w:style>
  <w:style w:type="paragraph" w:customStyle="1" w:styleId="15">
    <w:name w:val=" Char"/>
    <w:basedOn w:val="1"/>
    <w:link w:val="14"/>
    <w:qFormat/>
    <w:uiPriority w:val="0"/>
    <w:pPr>
      <w:widowControl w:val="0"/>
      <w:jc w:val="both"/>
    </w:pPr>
    <w:rPr>
      <w:rFonts w:ascii="Cambria" w:eastAsia="Cambria"/>
      <w:b/>
      <w:kern w:val="2"/>
      <w:sz w:val="32"/>
      <w:szCs w:val="32"/>
    </w:rPr>
  </w:style>
  <w:style w:type="character" w:customStyle="1" w:styleId="16">
    <w:name w:val="标题 1 Char"/>
    <w:basedOn w:val="14"/>
    <w:link w:val="5"/>
    <w:qFormat/>
    <w:uiPriority w:val="0"/>
    <w:rPr>
      <w:rFonts w:ascii="Times New Roman" w:hAnsi="Times New Roman" w:eastAsia="宋体" w:cs="Times New Roman"/>
      <w:b/>
      <w:kern w:val="44"/>
      <w:sz w:val="44"/>
    </w:rPr>
  </w:style>
  <w:style w:type="character" w:customStyle="1" w:styleId="17">
    <w:name w:val="标题 2 Char"/>
    <w:link w:val="6"/>
    <w:qFormat/>
    <w:uiPriority w:val="0"/>
    <w:rPr>
      <w:rFonts w:ascii="宋体" w:hAnsi="宋体" w:eastAsia="宋体"/>
      <w:b/>
      <w:bCs/>
      <w:sz w:val="28"/>
      <w:szCs w:val="32"/>
    </w:rPr>
  </w:style>
  <w:style w:type="character" w:customStyle="1" w:styleId="18">
    <w:name w:val="标题 3 Char"/>
    <w:link w:val="7"/>
    <w:qFormat/>
    <w:uiPriority w:val="0"/>
    <w:rPr>
      <w:rFonts w:ascii="Times New Roman" w:hAnsi="Times New Roman" w:eastAsia="方正小标宋简体" w:cs="Times New Roman"/>
      <w:b/>
      <w:sz w:val="24"/>
    </w:rPr>
  </w:style>
  <w:style w:type="character" w:customStyle="1" w:styleId="19">
    <w:name w:val="正文文本 Char"/>
    <w:link w:val="10"/>
    <w:qFormat/>
    <w:uiPriority w:val="99"/>
    <w:rPr>
      <w:rFonts w:eastAsia="仿宋_GB2312" w:cs="Times New Roman"/>
      <w:b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2021-04-06T07:29:00Z</dcterms:created>
  <dc:creator>NTKO</dc:creator>
  <cp:lastModifiedBy>NTKO</cp:lastModifiedBy>
  <dcterms:modified xsi:type="dcterms:W3CDTF">2021-04-06T07:30:23Z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311EB97A7E7142D8B95F7114DD0BE938</vt:lpwstr>
  </property>
</Properties>
</file>